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B929" w14:textId="77777777" w:rsidR="009817A8" w:rsidRPr="009817A8" w:rsidRDefault="009817A8" w:rsidP="009817A8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lang w:val="ro-RO"/>
        </w:rPr>
      </w:pPr>
      <w:r w:rsidRPr="009817A8">
        <w:rPr>
          <w:rFonts w:ascii="Helvetica" w:hAnsi="Helvetica"/>
          <w:b/>
          <w:sz w:val="24"/>
          <w:szCs w:val="24"/>
          <w:lang w:val="ro-RO"/>
        </w:rPr>
        <w:t xml:space="preserve">Tematica examenului de licență (proba scrisă) </w:t>
      </w:r>
    </w:p>
    <w:p w14:paraId="48B12ABE" w14:textId="77777777" w:rsidR="009817A8" w:rsidRPr="009817A8" w:rsidRDefault="009817A8" w:rsidP="009817A8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lang w:val="ro-RO"/>
        </w:rPr>
      </w:pPr>
      <w:r w:rsidRPr="009817A8">
        <w:rPr>
          <w:rFonts w:ascii="Helvetica" w:hAnsi="Helvetica"/>
          <w:b/>
          <w:sz w:val="24"/>
          <w:szCs w:val="24"/>
          <w:lang w:val="ro-RO"/>
        </w:rPr>
        <w:t xml:space="preserve">Specializarea </w:t>
      </w:r>
      <w:r w:rsidRPr="009817A8">
        <w:rPr>
          <w:rFonts w:ascii="Helvetica" w:hAnsi="Helvetica"/>
          <w:b/>
          <w:i/>
          <w:sz w:val="24"/>
          <w:szCs w:val="24"/>
          <w:lang w:val="ro-RO"/>
        </w:rPr>
        <w:t>Studii de securitate</w:t>
      </w:r>
    </w:p>
    <w:p w14:paraId="4FC1947D" w14:textId="7AC1E83C" w:rsidR="009817A8" w:rsidRPr="009817A8" w:rsidRDefault="009817A8" w:rsidP="009817A8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lang w:val="ro-RO"/>
        </w:rPr>
      </w:pPr>
      <w:r w:rsidRPr="009817A8">
        <w:rPr>
          <w:rFonts w:ascii="Helvetica" w:hAnsi="Helvetica"/>
          <w:b/>
          <w:sz w:val="24"/>
          <w:szCs w:val="24"/>
          <w:lang w:val="ro-RO"/>
        </w:rPr>
        <w:t>Sesiunea iulie 202</w:t>
      </w:r>
      <w:r w:rsidR="006E3C6C">
        <w:rPr>
          <w:rFonts w:ascii="Helvetica" w:hAnsi="Helvetica"/>
          <w:b/>
          <w:sz w:val="24"/>
          <w:szCs w:val="24"/>
          <w:lang w:val="ro-RO"/>
        </w:rPr>
        <w:t>5</w:t>
      </w:r>
      <w:r w:rsidRPr="009817A8">
        <w:rPr>
          <w:rFonts w:ascii="Helvetica" w:hAnsi="Helvetica"/>
          <w:b/>
          <w:sz w:val="24"/>
          <w:szCs w:val="24"/>
          <w:lang w:val="ro-RO"/>
        </w:rPr>
        <w:t>/ februarie 202</w:t>
      </w:r>
      <w:r w:rsidR="006E3C6C">
        <w:rPr>
          <w:rFonts w:ascii="Helvetica" w:hAnsi="Helvetica"/>
          <w:b/>
          <w:sz w:val="24"/>
          <w:szCs w:val="24"/>
          <w:lang w:val="ro-RO"/>
        </w:rPr>
        <w:t>6</w:t>
      </w:r>
    </w:p>
    <w:p w14:paraId="506A549A" w14:textId="77777777" w:rsidR="009817A8" w:rsidRPr="009817A8" w:rsidRDefault="009817A8" w:rsidP="009817A8">
      <w:pPr>
        <w:spacing w:after="0" w:line="240" w:lineRule="auto"/>
        <w:jc w:val="center"/>
        <w:rPr>
          <w:rFonts w:ascii="Helvetica" w:hAnsi="Helvetica"/>
          <w:sz w:val="24"/>
          <w:szCs w:val="24"/>
          <w:lang w:val="ro-RO"/>
        </w:rPr>
      </w:pPr>
    </w:p>
    <w:p w14:paraId="1A3C85F1" w14:textId="77777777" w:rsidR="009817A8" w:rsidRPr="009817A8" w:rsidRDefault="009817A8" w:rsidP="009817A8">
      <w:pPr>
        <w:spacing w:after="0" w:line="240" w:lineRule="auto"/>
        <w:jc w:val="center"/>
        <w:rPr>
          <w:rFonts w:ascii="Helvetica Light" w:hAnsi="Helvetica Light"/>
          <w:sz w:val="24"/>
          <w:szCs w:val="24"/>
          <w:lang w:val="ro-RO"/>
        </w:rPr>
      </w:pPr>
    </w:p>
    <w:p w14:paraId="1EEB3AE8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Realism, liberalism şi constructivism în studiile de securitate</w:t>
      </w:r>
    </w:p>
    <w:p w14:paraId="413F8D47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Instituţii româneşti de intelligence (SRI, SIE şi structurile departamentale de la MAI, MApN); structuri cu atribuţii în sistemul de securitate naţională (CSAT, STS, SPP)</w:t>
      </w:r>
    </w:p>
    <w:p w14:paraId="3E1BC312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Organizații internaționale cu rol în sistemul de securitate globală: Organizaţia Naţiunilor Unite, Organizaţia Tratatului Nord Atlantic, Uniunea Europeană, Organizaţia pentru Cooperare de la Shanghai, Conferinţa pentru Securitate şi Cooperare în Europa, Organizaţia pentru Securitate şi Cooperare în Europa</w:t>
      </w:r>
    </w:p>
    <w:p w14:paraId="4A17610E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Proiecții arhitecturale instituţionale: reforma ONU şi Noul Concept Strategic NATO</w:t>
      </w:r>
    </w:p>
    <w:p w14:paraId="7DF335EA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bCs/>
          <w:sz w:val="24"/>
          <w:szCs w:val="24"/>
        </w:rPr>
        <w:t>Politica Externă şi de Securitate Comună a U.E.</w:t>
      </w:r>
    </w:p>
    <w:p w14:paraId="76685E6C" w14:textId="0DFC3F63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Politici și strategii de securitate promovate de SUA,</w:t>
      </w:r>
      <w:r w:rsidR="003A10AE">
        <w:rPr>
          <w:rFonts w:ascii="Helvetica Light" w:hAnsi="Helvetica Light" w:cs="Times New Roman"/>
          <w:sz w:val="24"/>
          <w:szCs w:val="24"/>
        </w:rPr>
        <w:t xml:space="preserve"> UE,</w:t>
      </w:r>
      <w:r w:rsidRPr="009817A8">
        <w:rPr>
          <w:rFonts w:ascii="Helvetica Light" w:hAnsi="Helvetica Light" w:cs="Times New Roman"/>
          <w:sz w:val="24"/>
          <w:szCs w:val="24"/>
        </w:rPr>
        <w:t xml:space="preserve"> Federația Rusă și Republica Populară Chineză</w:t>
      </w:r>
    </w:p>
    <w:p w14:paraId="1CFB3E5C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Riscuri neconvenționale de securitate în contextul fenomenului de globalizare</w:t>
      </w:r>
    </w:p>
    <w:p w14:paraId="6D942344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Impactul terorismului asupra securităţii internaţionale</w:t>
      </w:r>
    </w:p>
    <w:p w14:paraId="6719CB5B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color w:val="000000" w:themeColor="text1"/>
          <w:sz w:val="24"/>
          <w:szCs w:val="24"/>
        </w:rPr>
      </w:pPr>
      <w:r w:rsidRPr="009817A8">
        <w:rPr>
          <w:rFonts w:ascii="Helvetica Light" w:hAnsi="Helvetica Light" w:cs="Times New Roman"/>
          <w:color w:val="000000" w:themeColor="text1"/>
          <w:sz w:val="24"/>
          <w:szCs w:val="24"/>
        </w:rPr>
        <w:t>Provocări de securitate în vecinătatea estică a României</w:t>
      </w:r>
    </w:p>
    <w:p w14:paraId="639B5260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Conflicte internaționale și reziliență - tipologii, studii de caz și metodologie</w:t>
      </w:r>
    </w:p>
    <w:p w14:paraId="58B4116D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Rolul și locul analizei de intelligence. Profilul analistului de informații</w:t>
      </w:r>
    </w:p>
    <w:p w14:paraId="0F0D79A9" w14:textId="77777777" w:rsidR="009817A8" w:rsidRPr="009817A8" w:rsidRDefault="009817A8" w:rsidP="009817A8">
      <w:pPr>
        <w:pStyle w:val="ListParagraph"/>
        <w:numPr>
          <w:ilvl w:val="0"/>
          <w:numId w:val="3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Contribuţia societăţii civile la politica de securitate națională, cultura și educația de securitate. Securitatea umană şi dezvoltarea durabilă.</w:t>
      </w:r>
    </w:p>
    <w:p w14:paraId="130113ED" w14:textId="77777777" w:rsidR="009817A8" w:rsidRPr="009817A8" w:rsidRDefault="009817A8" w:rsidP="009817A8">
      <w:pPr>
        <w:spacing w:after="0" w:line="240" w:lineRule="auto"/>
        <w:ind w:right="634"/>
        <w:jc w:val="both"/>
        <w:rPr>
          <w:rFonts w:ascii="Helvetica" w:hAnsi="Helvetica"/>
          <w:sz w:val="24"/>
          <w:szCs w:val="24"/>
          <w:u w:val="single"/>
          <w:lang w:val="ro-RO"/>
        </w:rPr>
      </w:pPr>
    </w:p>
    <w:p w14:paraId="2B66222C" w14:textId="77777777" w:rsidR="009817A8" w:rsidRPr="009817A8" w:rsidRDefault="009817A8" w:rsidP="009817A8">
      <w:pPr>
        <w:spacing w:after="0" w:line="240" w:lineRule="auto"/>
        <w:ind w:right="634"/>
        <w:jc w:val="center"/>
        <w:rPr>
          <w:rFonts w:ascii="Helvetica" w:hAnsi="Helvetica"/>
          <w:b/>
          <w:sz w:val="24"/>
          <w:szCs w:val="24"/>
          <w:lang w:val="ro-RO"/>
        </w:rPr>
      </w:pPr>
      <w:r w:rsidRPr="009817A8">
        <w:rPr>
          <w:rFonts w:ascii="Helvetica" w:hAnsi="Helvetica"/>
          <w:b/>
          <w:sz w:val="24"/>
          <w:szCs w:val="24"/>
          <w:lang w:val="ro-RO"/>
        </w:rPr>
        <w:t>Bibliografie</w:t>
      </w:r>
    </w:p>
    <w:p w14:paraId="0839B8DF" w14:textId="77777777" w:rsidR="009817A8" w:rsidRPr="009817A8" w:rsidRDefault="009817A8" w:rsidP="009817A8">
      <w:pPr>
        <w:spacing w:after="0" w:line="240" w:lineRule="auto"/>
        <w:ind w:left="709" w:right="634"/>
        <w:jc w:val="center"/>
        <w:rPr>
          <w:rFonts w:ascii="Helvetica" w:hAnsi="Helvetica"/>
          <w:sz w:val="24"/>
          <w:szCs w:val="24"/>
          <w:lang w:val="ro-RO"/>
        </w:rPr>
      </w:pPr>
    </w:p>
    <w:p w14:paraId="2975F00C" w14:textId="77777777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sz w:val="24"/>
          <w:szCs w:val="24"/>
          <w:lang w:val="ro-RO"/>
        </w:rPr>
        <w:t xml:space="preserve">Barry Buzan, Ole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Waever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,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Jaap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de Wilde, </w:t>
      </w:r>
      <w:r w:rsidRPr="00BC4862">
        <w:rPr>
          <w:rFonts w:ascii="Helvetica Light" w:hAnsi="Helvetica Light"/>
          <w:i/>
          <w:sz w:val="24"/>
          <w:szCs w:val="24"/>
          <w:lang w:val="ro-RO"/>
        </w:rPr>
        <w:t>Securitatea. Un nou cadru de analiză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Cluj-Napoca, CA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Publishing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>, 2011</w:t>
      </w:r>
      <w:r w:rsidRPr="009817A8">
        <w:rPr>
          <w:rFonts w:ascii="Helvetica Light" w:eastAsia="Times New Roman" w:hAnsi="Helvetica Light"/>
          <w:bCs/>
          <w:color w:val="000000" w:themeColor="text1"/>
          <w:sz w:val="24"/>
          <w:szCs w:val="24"/>
          <w:lang w:val="ro-RO"/>
        </w:rPr>
        <w:t xml:space="preserve">/ cota ULBS: </w:t>
      </w:r>
      <w:r w:rsidRPr="009817A8">
        <w:rPr>
          <w:rFonts w:ascii="Helvetica Light" w:eastAsia="Times New Roman" w:hAnsi="Helvetica Light"/>
          <w:color w:val="000000" w:themeColor="text1"/>
          <w:sz w:val="24"/>
          <w:szCs w:val="24"/>
          <w:shd w:val="clear" w:color="auto" w:fill="FFFFFF"/>
          <w:lang w:val="ro-RO"/>
        </w:rPr>
        <w:t>32/B98</w:t>
      </w:r>
      <w:r w:rsidRPr="009817A8">
        <w:rPr>
          <w:rFonts w:ascii="Helvetica Light" w:hAnsi="Helvetica Light"/>
          <w:sz w:val="24"/>
          <w:szCs w:val="24"/>
          <w:lang w:val="ro-RO"/>
        </w:rPr>
        <w:t>.</w:t>
      </w:r>
    </w:p>
    <w:p w14:paraId="2C86B635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Barna, Cristian, </w:t>
      </w:r>
      <w:r w:rsidRPr="00BC4862">
        <w:rPr>
          <w:rFonts w:ascii="Helvetica Light" w:hAnsi="Helvetica Light" w:cs="Times New Roman"/>
          <w:i/>
          <w:sz w:val="24"/>
          <w:szCs w:val="24"/>
        </w:rPr>
        <w:t>Sfârşitul terorismului şi noua (dez)ordine mondială</w:t>
      </w:r>
      <w:r w:rsidRPr="009817A8">
        <w:rPr>
          <w:rFonts w:ascii="Helvetica Light" w:hAnsi="Helvetica Light" w:cs="Times New Roman"/>
          <w:sz w:val="24"/>
          <w:szCs w:val="24"/>
        </w:rPr>
        <w:t>, Bucureşti, Ed. TopForm, 2009.</w:t>
      </w:r>
    </w:p>
    <w:p w14:paraId="4708CB6C" w14:textId="5EEF93F9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sz w:val="24"/>
          <w:szCs w:val="24"/>
          <w:lang w:val="ro-RO"/>
        </w:rPr>
        <w:t xml:space="preserve">Brown,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Lester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R., </w:t>
      </w:r>
      <w:r w:rsidRPr="00BC4862">
        <w:rPr>
          <w:rFonts w:ascii="Helvetica Light" w:hAnsi="Helvetica Light"/>
          <w:i/>
          <w:sz w:val="24"/>
          <w:szCs w:val="24"/>
          <w:lang w:val="ro-RO"/>
        </w:rPr>
        <w:t xml:space="preserve">Planul B 3.0 - Mobilizare generală pentru salvarea </w:t>
      </w:r>
      <w:r w:rsidR="00B32D06" w:rsidRPr="00BC4862">
        <w:rPr>
          <w:rFonts w:ascii="Helvetica Light" w:hAnsi="Helvetica Light"/>
          <w:i/>
          <w:sz w:val="24"/>
          <w:szCs w:val="24"/>
          <w:lang w:val="ro-RO"/>
        </w:rPr>
        <w:t>civilizației</w:t>
      </w:r>
      <w:r w:rsidRPr="009817A8">
        <w:rPr>
          <w:rFonts w:ascii="Helvetica Light" w:hAnsi="Helvetica Light"/>
          <w:sz w:val="24"/>
          <w:szCs w:val="24"/>
          <w:lang w:val="ro-RO"/>
        </w:rPr>
        <w:t>, București, Ed. Tehnică, 2008.</w:t>
      </w:r>
    </w:p>
    <w:p w14:paraId="3770C29B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Chiru, Irena, </w:t>
      </w:r>
      <w:r w:rsidRPr="00BC4862">
        <w:rPr>
          <w:rFonts w:ascii="Helvetica Light" w:hAnsi="Helvetica Light" w:cs="Times New Roman"/>
          <w:i/>
          <w:sz w:val="24"/>
          <w:szCs w:val="24"/>
        </w:rPr>
        <w:t>Analiza în intelligence: de la știință la artă</w:t>
      </w:r>
      <w:r w:rsidRPr="009817A8">
        <w:rPr>
          <w:rFonts w:ascii="Helvetica Light" w:hAnsi="Helvetica Light" w:cs="Times New Roman"/>
          <w:sz w:val="24"/>
          <w:szCs w:val="24"/>
        </w:rPr>
        <w:t>, București, Ed. Tritonic, 2020.</w:t>
      </w:r>
    </w:p>
    <w:p w14:paraId="7BE67C03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Dumitriu, Petru, S</w:t>
      </w:r>
      <w:r w:rsidRPr="00BC4862">
        <w:rPr>
          <w:rFonts w:ascii="Helvetica Light" w:hAnsi="Helvetica Light" w:cs="Times New Roman"/>
          <w:i/>
          <w:sz w:val="24"/>
          <w:szCs w:val="24"/>
        </w:rPr>
        <w:t>istemul ONU în contextul globalizării: reforma ca voință și reprezentare</w:t>
      </w:r>
      <w:r w:rsidRPr="009817A8">
        <w:rPr>
          <w:rFonts w:ascii="Helvetica Light" w:hAnsi="Helvetica Light" w:cs="Times New Roman"/>
          <w:sz w:val="24"/>
          <w:szCs w:val="24"/>
        </w:rPr>
        <w:t>, Editura Curtea Veche Publishing, 2008.</w:t>
      </w:r>
    </w:p>
    <w:p w14:paraId="543078C6" w14:textId="77777777" w:rsidR="009817A8" w:rsidRPr="009817A8" w:rsidRDefault="009817A8" w:rsidP="009817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right="634"/>
        <w:jc w:val="both"/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</w:pP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  <w:t xml:space="preserve">Fukuyama, Francis, </w:t>
      </w:r>
      <w:r w:rsidRPr="00BC4862">
        <w:rPr>
          <w:rFonts w:ascii="Helvetica Light" w:eastAsia="Times New Roman" w:hAnsi="Helvetica Light" w:cs="Times New Roman"/>
          <w:i/>
          <w:color w:val="000000" w:themeColor="text1"/>
          <w:sz w:val="24"/>
          <w:szCs w:val="24"/>
          <w:shd w:val="clear" w:color="auto" w:fill="FFFFFF"/>
        </w:rPr>
        <w:t>Sfârșitul istoriei și ultimul om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  <w:shd w:val="clear" w:color="auto" w:fill="FFFFFF"/>
        </w:rPr>
        <w:t>, București, Ed. Paidea, 1992 / cota ULBS: 32/F95.</w:t>
      </w:r>
    </w:p>
    <w:p w14:paraId="62961D2B" w14:textId="77777777" w:rsidR="009817A8" w:rsidRPr="009817A8" w:rsidRDefault="009817A8" w:rsidP="009817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right="634"/>
        <w:jc w:val="both"/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</w:pP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  <w:t>Garcin-Marrou, Isabelle, </w:t>
      </w:r>
      <w:r w:rsidRPr="00BC4862">
        <w:rPr>
          <w:rFonts w:ascii="Helvetica Light" w:eastAsia="Times New Roman" w:hAnsi="Helvetica Light" w:cs="Times New Roman"/>
          <w:i/>
          <w:iCs/>
          <w:color w:val="000000" w:themeColor="text1"/>
          <w:sz w:val="24"/>
          <w:szCs w:val="24"/>
        </w:rPr>
        <w:t>Media vs. terorism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  <w:t>, București, Ed. Tritonic, 2005 / cota ULBS: 07/G19.</w:t>
      </w:r>
    </w:p>
    <w:p w14:paraId="33E9E146" w14:textId="77777777" w:rsidR="009817A8" w:rsidRPr="009817A8" w:rsidRDefault="009817A8" w:rsidP="009817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right="634"/>
        <w:jc w:val="both"/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</w:pPr>
      <w:r w:rsidRPr="009817A8">
        <w:rPr>
          <w:rFonts w:ascii="Helvetica Light" w:hAnsi="Helvetica Light" w:cs="Times New Roman"/>
          <w:color w:val="000000" w:themeColor="text1"/>
          <w:sz w:val="24"/>
          <w:szCs w:val="24"/>
        </w:rPr>
        <w:t xml:space="preserve">Griffiths, M., </w:t>
      </w:r>
      <w:r w:rsidRPr="00BC4862">
        <w:rPr>
          <w:rFonts w:ascii="Helvetica Light" w:hAnsi="Helvetica Light" w:cs="Times New Roman"/>
          <w:i/>
          <w:color w:val="000000" w:themeColor="text1"/>
          <w:sz w:val="24"/>
          <w:szCs w:val="24"/>
        </w:rPr>
        <w:t>Relaţii internaţionale. Şcoli, curente, gânditori</w:t>
      </w:r>
      <w:r w:rsidRPr="009817A8">
        <w:rPr>
          <w:rFonts w:ascii="Helvetica Light" w:hAnsi="Helvetica Light" w:cs="Times New Roman"/>
          <w:color w:val="000000" w:themeColor="text1"/>
          <w:sz w:val="24"/>
          <w:szCs w:val="24"/>
        </w:rPr>
        <w:t xml:space="preserve">, București, Ed. Ziua, 2003 / cota ULBS: </w:t>
      </w:r>
      <w:r w:rsidRPr="009817A8">
        <w:rPr>
          <w:rFonts w:ascii="Helvetica Light" w:eastAsia="Times New Roman" w:hAnsi="Helvetica Light" w:cs="Times New Roman"/>
          <w:noProof w:val="0"/>
          <w:color w:val="000000" w:themeColor="text1"/>
          <w:sz w:val="24"/>
          <w:szCs w:val="24"/>
          <w:shd w:val="clear" w:color="auto" w:fill="FFFFFF"/>
        </w:rPr>
        <w:t>32/G81.</w:t>
      </w:r>
    </w:p>
    <w:p w14:paraId="2E740E6D" w14:textId="0A47E792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sz w:val="24"/>
          <w:szCs w:val="24"/>
          <w:lang w:val="ro-RO"/>
        </w:rPr>
        <w:t xml:space="preserve">Maior, George Cristian (coord.), </w:t>
      </w:r>
      <w:r w:rsidRPr="00BC4862">
        <w:rPr>
          <w:rFonts w:ascii="Helvetica Light" w:hAnsi="Helvetica Light"/>
          <w:i/>
          <w:sz w:val="24"/>
          <w:szCs w:val="24"/>
          <w:lang w:val="ro-RO"/>
        </w:rPr>
        <w:t>Despre intelligence - idei, repere, perspective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</w:t>
      </w:r>
      <w:r w:rsidR="00B32D06" w:rsidRPr="009817A8">
        <w:rPr>
          <w:rFonts w:ascii="Helvetica Light" w:hAnsi="Helvetica Light"/>
          <w:sz w:val="24"/>
          <w:szCs w:val="24"/>
          <w:lang w:val="ro-RO"/>
        </w:rPr>
        <w:t>București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Ed. RAO, 2014 </w:t>
      </w:r>
      <w:r w:rsidRPr="009817A8">
        <w:rPr>
          <w:rFonts w:ascii="Helvetica Light" w:hAnsi="Helvetica Light"/>
          <w:color w:val="000000" w:themeColor="text1"/>
          <w:sz w:val="24"/>
          <w:szCs w:val="24"/>
          <w:shd w:val="clear" w:color="auto" w:fill="FFFFFF"/>
          <w:lang w:val="ro-RO"/>
        </w:rPr>
        <w:t>/ cota ULBS: 32/D34</w:t>
      </w:r>
      <w:r w:rsidRPr="009817A8">
        <w:rPr>
          <w:rFonts w:ascii="Helvetica Light" w:hAnsi="Helvetica Light"/>
          <w:sz w:val="24"/>
          <w:szCs w:val="24"/>
          <w:lang w:val="ro-RO"/>
        </w:rPr>
        <w:t>.</w:t>
      </w:r>
    </w:p>
    <w:p w14:paraId="355A36D4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lastRenderedPageBreak/>
        <w:t xml:space="preserve">Maior, George Cristian, </w:t>
      </w:r>
      <w:r w:rsidRPr="00BC4862">
        <w:rPr>
          <w:rFonts w:ascii="Helvetica Light" w:hAnsi="Helvetica Light" w:cs="Times New Roman"/>
          <w:i/>
          <w:sz w:val="24"/>
          <w:szCs w:val="24"/>
        </w:rPr>
        <w:t>Incertitudine. Gândire strategică şi relaţii internaţionale în secolul XXI</w:t>
      </w:r>
      <w:r w:rsidRPr="009817A8">
        <w:rPr>
          <w:rFonts w:ascii="Helvetica Light" w:hAnsi="Helvetica Light" w:cs="Times New Roman"/>
          <w:sz w:val="24"/>
          <w:szCs w:val="24"/>
        </w:rPr>
        <w:t>, Bucureşti, Ed. RAO, 2010.</w:t>
      </w:r>
    </w:p>
    <w:p w14:paraId="60F62494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Maior, George Cristian, </w:t>
      </w:r>
      <w:r w:rsidRPr="00BC4862">
        <w:rPr>
          <w:rFonts w:ascii="Helvetica Light" w:hAnsi="Helvetica Light" w:cs="Times New Roman"/>
          <w:i/>
          <w:sz w:val="24"/>
          <w:szCs w:val="24"/>
        </w:rPr>
        <w:t xml:space="preserve">Noul Aliat. </w:t>
      </w:r>
      <w:r w:rsidRPr="00BC4862">
        <w:rPr>
          <w:rFonts w:ascii="Helvetica Light" w:hAnsi="Helvetica Light" w:cs="Times New Roman"/>
          <w:i/>
          <w:color w:val="222222"/>
          <w:sz w:val="24"/>
          <w:szCs w:val="24"/>
        </w:rPr>
        <w:t>Regândirea politicii de apărare a României în secolul XXI</w:t>
      </w:r>
      <w:r w:rsidRPr="009817A8">
        <w:rPr>
          <w:rFonts w:ascii="Helvetica Light" w:hAnsi="Helvetica Light" w:cs="Times New Roman"/>
          <w:sz w:val="24"/>
          <w:szCs w:val="24"/>
        </w:rPr>
        <w:t>, Bucureşti, Ed. RAO, 2009 / cota ULBS: 32/M16.</w:t>
      </w:r>
    </w:p>
    <w:p w14:paraId="5DE61921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Manolache, Constantin, </w:t>
      </w:r>
      <w:r w:rsidRPr="005D70B1">
        <w:rPr>
          <w:rFonts w:ascii="Helvetica Light" w:hAnsi="Helvetica Light" w:cs="Times New Roman"/>
          <w:i/>
          <w:sz w:val="24"/>
          <w:szCs w:val="24"/>
        </w:rPr>
        <w:t>Euroarmata și apărarea României</w:t>
      </w:r>
      <w:r w:rsidRPr="009817A8">
        <w:rPr>
          <w:rFonts w:ascii="Helvetica Light" w:hAnsi="Helvetica Light" w:cs="Times New Roman"/>
          <w:sz w:val="24"/>
          <w:szCs w:val="24"/>
        </w:rPr>
        <w:t>, București, Ed. Institutul European, 2014.</w:t>
      </w:r>
    </w:p>
    <w:p w14:paraId="5F5EFF3F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Mischnick, Ruth, </w:t>
      </w:r>
      <w:r w:rsidRPr="005D70B1">
        <w:rPr>
          <w:rFonts w:ascii="Helvetica Light" w:hAnsi="Helvetica Light" w:cs="Times New Roman"/>
          <w:i/>
          <w:sz w:val="24"/>
          <w:szCs w:val="24"/>
        </w:rPr>
        <w:t>Transformarea Nonviolentă a Conflictelor. Manual de training pentru un curs de formare a formatorilor</w:t>
      </w:r>
      <w:r w:rsidRPr="009817A8">
        <w:rPr>
          <w:rFonts w:ascii="Helvetica Light" w:hAnsi="Helvetica Light" w:cs="Times New Roman"/>
          <w:sz w:val="24"/>
          <w:szCs w:val="24"/>
        </w:rPr>
        <w:t xml:space="preserve">, Bratislava/ Slovacia </w:t>
      </w:r>
      <w:r w:rsidRPr="009817A8">
        <w:rPr>
          <w:rFonts w:ascii="Helvetica Light" w:hAnsi="Helvetica Light" w:cs="Times New Roman"/>
          <w:sz w:val="20"/>
          <w:szCs w:val="20"/>
        </w:rPr>
        <w:t>(http://www.trainingoftrainers.org/img/manual_ro.pdf)</w:t>
      </w:r>
      <w:r w:rsidRPr="009817A8">
        <w:rPr>
          <w:rFonts w:ascii="Helvetica Light" w:hAnsi="Helvetica Light" w:cs="Times New Roman"/>
          <w:sz w:val="24"/>
          <w:szCs w:val="24"/>
        </w:rPr>
        <w:t>.</w:t>
      </w:r>
    </w:p>
    <w:p w14:paraId="5A73022E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Moştoflei, Constantin, Vasile Popa, </w:t>
      </w:r>
      <w:r w:rsidRPr="005D70B1">
        <w:rPr>
          <w:rFonts w:ascii="Helvetica Light" w:hAnsi="Helvetica Light" w:cs="Times New Roman"/>
          <w:i/>
          <w:sz w:val="24"/>
          <w:szCs w:val="24"/>
        </w:rPr>
        <w:t>Rolul UE în asigurarea securităţii globale, Bucureşti</w:t>
      </w:r>
      <w:r w:rsidRPr="009817A8">
        <w:rPr>
          <w:rFonts w:ascii="Helvetica Light" w:hAnsi="Helvetica Light" w:cs="Times New Roman"/>
          <w:sz w:val="24"/>
          <w:szCs w:val="24"/>
        </w:rPr>
        <w:t>, Ed. UNAp „Carol I”, 2008 (disponibilă online).</w:t>
      </w:r>
    </w:p>
    <w:p w14:paraId="092786F1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Nate, Silviu, </w:t>
      </w:r>
      <w:r w:rsidRPr="005D70B1">
        <w:rPr>
          <w:rFonts w:ascii="Helvetica Light" w:hAnsi="Helvetica Light" w:cs="Times New Roman"/>
          <w:i/>
          <w:sz w:val="24"/>
          <w:szCs w:val="24"/>
        </w:rPr>
        <w:t>Intelligence şi securitate societală. Provocările unei tranziţii comune</w:t>
      </w:r>
      <w:r w:rsidRPr="009817A8">
        <w:rPr>
          <w:rFonts w:ascii="Helvetica Light" w:hAnsi="Helvetica Light" w:cs="Times New Roman"/>
          <w:sz w:val="24"/>
          <w:szCs w:val="24"/>
        </w:rPr>
        <w:t>, București, Ed. ANI „Mihai Viteazul”, 2014 / cota ULBS: 32/N26.</w:t>
      </w:r>
    </w:p>
    <w:p w14:paraId="4C707210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Nate, Silviu, </w:t>
      </w:r>
      <w:r w:rsidRPr="005D70B1">
        <w:rPr>
          <w:rFonts w:ascii="Helvetica Light" w:hAnsi="Helvetica Light" w:cs="Times New Roman"/>
          <w:i/>
          <w:sz w:val="24"/>
          <w:szCs w:val="24"/>
        </w:rPr>
        <w:t>Note de curs: Alianțe și organizații internaționale de securitate</w:t>
      </w:r>
      <w:r w:rsidRPr="009817A8">
        <w:rPr>
          <w:rFonts w:ascii="Helvetica Light" w:hAnsi="Helvetica Light" w:cs="Times New Roman"/>
          <w:sz w:val="24"/>
          <w:szCs w:val="24"/>
        </w:rPr>
        <w:t xml:space="preserve">, 2015, </w:t>
      </w:r>
      <w:r w:rsidRPr="009817A8">
        <w:rPr>
          <w:rFonts w:ascii="Helvetica Light" w:hAnsi="Helvetica Light" w:cs="Times New Roman"/>
          <w:bCs/>
          <w:sz w:val="24"/>
          <w:szCs w:val="24"/>
        </w:rPr>
        <w:t>cota ULBS: 32/N26</w:t>
      </w:r>
      <w:r w:rsidRPr="009817A8">
        <w:rPr>
          <w:rFonts w:ascii="Helvetica Light" w:hAnsi="Helvetica Light" w:cs="Times New Roman"/>
          <w:sz w:val="24"/>
          <w:szCs w:val="24"/>
        </w:rPr>
        <w:t>.</w:t>
      </w:r>
    </w:p>
    <w:p w14:paraId="10D4B797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Nițu, Ionel, coord.,</w:t>
      </w:r>
      <w:r w:rsidRPr="009817A8">
        <w:rPr>
          <w:rFonts w:ascii="Helvetica Light" w:hAnsi="Helvetica Light"/>
        </w:rPr>
        <w:t xml:space="preserve"> </w:t>
      </w:r>
      <w:r w:rsidRPr="005D70B1">
        <w:rPr>
          <w:rFonts w:ascii="Helvetica Light" w:hAnsi="Helvetica Light" w:cs="Times New Roman"/>
          <w:i/>
          <w:sz w:val="24"/>
          <w:szCs w:val="24"/>
        </w:rPr>
        <w:t>Ghidul analistului de intelligence. Compendiu pentru analiştii debutanţi</w:t>
      </w:r>
      <w:r w:rsidRPr="009817A8">
        <w:rPr>
          <w:rFonts w:ascii="Helvetica Light" w:hAnsi="Helvetica Light" w:cs="Times New Roman"/>
          <w:sz w:val="24"/>
          <w:szCs w:val="24"/>
        </w:rPr>
        <w:t>, Ed. ANI „Mihai Viteazul”, Bucureşti, 2011 (disponibilă online)..</w:t>
      </w:r>
    </w:p>
    <w:p w14:paraId="4B93E549" w14:textId="77777777" w:rsidR="009817A8" w:rsidRPr="009817A8" w:rsidRDefault="009817A8" w:rsidP="009817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right="634"/>
        <w:jc w:val="both"/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</w:pP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  <w:t xml:space="preserve">Nye, Joseph, </w:t>
      </w:r>
      <w:r w:rsidRPr="005D70B1">
        <w:rPr>
          <w:rFonts w:ascii="Helvetica Light" w:eastAsia="Times New Roman" w:hAnsi="Helvetica Light" w:cs="Times New Roman"/>
          <w:i/>
          <w:color w:val="000000" w:themeColor="text1"/>
          <w:sz w:val="24"/>
          <w:szCs w:val="24"/>
          <w:shd w:val="clear" w:color="auto" w:fill="FFFFFF"/>
        </w:rPr>
        <w:t>Viitorul puterii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  <w:shd w:val="clear" w:color="auto" w:fill="FFFFFF"/>
        </w:rPr>
        <w:t xml:space="preserve">, Ed. Polirom, 2012 / </w:t>
      </w:r>
      <w:r w:rsidRPr="009817A8">
        <w:rPr>
          <w:rFonts w:ascii="Helvetica Light" w:eastAsia="Times New Roman" w:hAnsi="Helvetica Light" w:cs="Times New Roman"/>
          <w:bCs/>
          <w:color w:val="000000" w:themeColor="text1"/>
          <w:sz w:val="24"/>
          <w:szCs w:val="24"/>
        </w:rPr>
        <w:t>cota ULBS: 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  <w:shd w:val="clear" w:color="auto" w:fill="FFFFFF"/>
        </w:rPr>
        <w:t>32/N99.</w:t>
      </w:r>
    </w:p>
    <w:p w14:paraId="03CFFBAA" w14:textId="77777777" w:rsidR="009817A8" w:rsidRPr="009817A8" w:rsidRDefault="009817A8" w:rsidP="009817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right="634"/>
        <w:jc w:val="both"/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Rădoi, Mireille, </w:t>
      </w:r>
      <w:r w:rsidRPr="005D70B1">
        <w:rPr>
          <w:rFonts w:ascii="Helvetica Light" w:hAnsi="Helvetica Light" w:cs="Times New Roman"/>
          <w:i/>
          <w:sz w:val="24"/>
          <w:szCs w:val="24"/>
        </w:rPr>
        <w:t>Serviciile de informaţii şi decizia politică</w:t>
      </w:r>
      <w:r w:rsidRPr="009817A8">
        <w:rPr>
          <w:rFonts w:ascii="Helvetica Light" w:hAnsi="Helvetica Light" w:cs="Times New Roman"/>
          <w:sz w:val="24"/>
          <w:szCs w:val="24"/>
        </w:rPr>
        <w:t xml:space="preserve">, Bucureşti, Ed. Tritonic, 2005, 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  <w:t>/ </w:t>
      </w:r>
      <w:r w:rsidRPr="009817A8">
        <w:rPr>
          <w:rFonts w:ascii="Helvetica Light" w:eastAsia="Times New Roman" w:hAnsi="Helvetica Light" w:cs="Times New Roman"/>
          <w:bCs/>
          <w:color w:val="000000" w:themeColor="text1"/>
          <w:sz w:val="24"/>
          <w:szCs w:val="24"/>
        </w:rPr>
        <w:t>cota ULBS: 32/R16.</w:t>
      </w:r>
    </w:p>
    <w:p w14:paraId="5CF64993" w14:textId="1AE9AE25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sz w:val="24"/>
          <w:szCs w:val="24"/>
          <w:lang w:val="ro-RO"/>
        </w:rPr>
        <w:t xml:space="preserve">Richard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Little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, Barry Buzan, </w:t>
      </w:r>
      <w:r w:rsidRPr="005D70B1">
        <w:rPr>
          <w:rFonts w:ascii="Helvetica Light" w:hAnsi="Helvetica Light"/>
          <w:i/>
          <w:sz w:val="24"/>
          <w:szCs w:val="24"/>
          <w:lang w:val="ro-RO"/>
        </w:rPr>
        <w:t xml:space="preserve">Sistemele </w:t>
      </w:r>
      <w:r w:rsidR="00B32D06" w:rsidRPr="005D70B1">
        <w:rPr>
          <w:rFonts w:ascii="Helvetica Light" w:hAnsi="Helvetica Light"/>
          <w:i/>
          <w:sz w:val="24"/>
          <w:szCs w:val="24"/>
          <w:lang w:val="ro-RO"/>
        </w:rPr>
        <w:t>internaționale</w:t>
      </w:r>
      <w:r w:rsidRPr="005D70B1">
        <w:rPr>
          <w:rFonts w:ascii="Helvetica Light" w:hAnsi="Helvetica Light"/>
          <w:i/>
          <w:sz w:val="24"/>
          <w:szCs w:val="24"/>
          <w:lang w:val="ro-RO"/>
        </w:rPr>
        <w:t xml:space="preserve"> în istoria lumii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Iaşi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>, Polirom, 2009.</w:t>
      </w:r>
    </w:p>
    <w:p w14:paraId="6F717BAB" w14:textId="77777777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sz w:val="24"/>
          <w:szCs w:val="24"/>
          <w:lang w:val="ro-RO"/>
        </w:rPr>
        <w:t xml:space="preserve">Sava, Ionel Nicu, </w:t>
      </w:r>
      <w:r w:rsidRPr="005D70B1">
        <w:rPr>
          <w:rFonts w:ascii="Helvetica Light" w:hAnsi="Helvetica Light"/>
          <w:i/>
          <w:sz w:val="24"/>
          <w:szCs w:val="24"/>
          <w:lang w:val="ro-RO"/>
        </w:rPr>
        <w:t>Studii de securitate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</w:t>
      </w:r>
      <w:proofErr w:type="spellStart"/>
      <w:r w:rsidRPr="009817A8">
        <w:rPr>
          <w:rFonts w:ascii="Helvetica Light" w:hAnsi="Helvetica Light"/>
          <w:bCs/>
          <w:iCs/>
          <w:sz w:val="24"/>
          <w:szCs w:val="24"/>
          <w:lang w:val="ro-RO"/>
        </w:rPr>
        <w:t>Bucureşti</w:t>
      </w:r>
      <w:proofErr w:type="spellEnd"/>
      <w:r w:rsidRPr="009817A8">
        <w:rPr>
          <w:rFonts w:ascii="Helvetica Light" w:hAnsi="Helvetica Light"/>
          <w:bCs/>
          <w:iCs/>
          <w:sz w:val="24"/>
          <w:szCs w:val="24"/>
          <w:lang w:val="ro-RO"/>
        </w:rPr>
        <w:t xml:space="preserve">, Ed. Centrul Român de Studii Regionale, 2005 </w:t>
      </w:r>
      <w:r w:rsidRPr="009817A8">
        <w:rPr>
          <w:rFonts w:ascii="Helvetica Light" w:eastAsia="Times New Roman" w:hAnsi="Helvetica Light"/>
          <w:color w:val="000000" w:themeColor="text1"/>
          <w:sz w:val="24"/>
          <w:szCs w:val="24"/>
          <w:lang w:val="ro-RO"/>
        </w:rPr>
        <w:t xml:space="preserve">/ </w:t>
      </w:r>
      <w:r w:rsidRPr="009817A8">
        <w:rPr>
          <w:rFonts w:ascii="Helvetica Light" w:eastAsia="Times New Roman" w:hAnsi="Helvetica Light"/>
          <w:bCs/>
          <w:color w:val="000000" w:themeColor="text1"/>
          <w:sz w:val="24"/>
          <w:szCs w:val="24"/>
          <w:lang w:val="ro-RO"/>
        </w:rPr>
        <w:t>cota ULBS: 47.303 și 32/S28</w:t>
      </w:r>
      <w:r w:rsidRPr="009817A8">
        <w:rPr>
          <w:rFonts w:ascii="Helvetica Light" w:hAnsi="Helvetica Light"/>
          <w:bCs/>
          <w:iCs/>
          <w:sz w:val="24"/>
          <w:szCs w:val="24"/>
          <w:lang w:val="ro-RO"/>
        </w:rPr>
        <w:t>.</w:t>
      </w:r>
    </w:p>
    <w:p w14:paraId="6FA24535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Tătaru, Irina, </w:t>
      </w:r>
      <w:r w:rsidRPr="005D70B1">
        <w:rPr>
          <w:rFonts w:ascii="Helvetica Light" w:hAnsi="Helvetica Light" w:cs="Times New Roman"/>
          <w:i/>
          <w:sz w:val="24"/>
          <w:szCs w:val="24"/>
        </w:rPr>
        <w:t>Capacitatea Uniunii Europene de gestionare a crizelor în domeniul militar şi civil. Prezent şi perspective</w:t>
      </w:r>
      <w:r w:rsidRPr="009817A8">
        <w:rPr>
          <w:rFonts w:ascii="Helvetica Light" w:hAnsi="Helvetica Light" w:cs="Times New Roman"/>
          <w:sz w:val="24"/>
          <w:szCs w:val="24"/>
        </w:rPr>
        <w:t>, Bucureşti, Ed. UNAp „Carol I”, 2012 (disponibilă online).</w:t>
      </w:r>
    </w:p>
    <w:p w14:paraId="3F45E649" w14:textId="77777777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/>
          <w:sz w:val="24"/>
          <w:szCs w:val="24"/>
          <w:lang w:val="ro-RO"/>
        </w:rPr>
      </w:pP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Troncotă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, Cristian, </w:t>
      </w:r>
      <w:proofErr w:type="spellStart"/>
      <w:r w:rsidRPr="005D70B1">
        <w:rPr>
          <w:rFonts w:ascii="Helvetica Light" w:hAnsi="Helvetica Light"/>
          <w:i/>
          <w:sz w:val="24"/>
          <w:szCs w:val="24"/>
          <w:lang w:val="ro-RO"/>
        </w:rPr>
        <w:t>Instituţii</w:t>
      </w:r>
      <w:proofErr w:type="spellEnd"/>
      <w:r w:rsidRPr="005D70B1">
        <w:rPr>
          <w:rFonts w:ascii="Helvetica Light" w:hAnsi="Helvetica Light"/>
          <w:i/>
          <w:sz w:val="24"/>
          <w:szCs w:val="24"/>
          <w:lang w:val="ro-RO"/>
        </w:rPr>
        <w:t xml:space="preserve"> </w:t>
      </w:r>
      <w:proofErr w:type="spellStart"/>
      <w:r w:rsidRPr="005D70B1">
        <w:rPr>
          <w:rFonts w:ascii="Helvetica Light" w:hAnsi="Helvetica Light"/>
          <w:i/>
          <w:sz w:val="24"/>
          <w:szCs w:val="24"/>
          <w:lang w:val="ro-RO"/>
        </w:rPr>
        <w:t>româneşti</w:t>
      </w:r>
      <w:proofErr w:type="spellEnd"/>
      <w:r w:rsidRPr="005D70B1">
        <w:rPr>
          <w:rFonts w:ascii="Helvetica Light" w:hAnsi="Helvetica Light"/>
          <w:i/>
          <w:sz w:val="24"/>
          <w:szCs w:val="24"/>
          <w:lang w:val="ro-RO"/>
        </w:rPr>
        <w:t xml:space="preserve"> de securitate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suport de curs în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ediţie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electronică actualizat 2015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şi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prezentări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power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point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>.</w:t>
      </w:r>
    </w:p>
    <w:p w14:paraId="77A044E0" w14:textId="77777777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sz w:val="24"/>
          <w:szCs w:val="24"/>
          <w:lang w:val="ro-RO"/>
        </w:rPr>
        <w:t xml:space="preserve">Troncotă, Cristian, </w:t>
      </w:r>
      <w:r w:rsidRPr="005D70B1">
        <w:rPr>
          <w:rFonts w:ascii="Helvetica Light" w:hAnsi="Helvetica Light"/>
          <w:i/>
          <w:sz w:val="24"/>
          <w:szCs w:val="24"/>
          <w:lang w:val="ro-RO"/>
        </w:rPr>
        <w:t>Politici de securitate comparate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suport de curs în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ediţie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electronică, actualizat, 2019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şi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prezentările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power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point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>.</w:t>
      </w:r>
    </w:p>
    <w:p w14:paraId="5A7F34B8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Walt, Stephen M., </w:t>
      </w:r>
      <w:r w:rsidRPr="005D70B1">
        <w:rPr>
          <w:rFonts w:ascii="Helvetica Light" w:hAnsi="Helvetica Light" w:cs="Times New Roman"/>
          <w:i/>
          <w:sz w:val="24"/>
          <w:szCs w:val="24"/>
        </w:rPr>
        <w:t>Originile Alianţelor</w:t>
      </w:r>
      <w:r w:rsidRPr="009817A8">
        <w:rPr>
          <w:rFonts w:ascii="Helvetica Light" w:hAnsi="Helvetica Light" w:cs="Times New Roman"/>
          <w:sz w:val="24"/>
          <w:szCs w:val="24"/>
        </w:rPr>
        <w:t>, Iaşi, Editura Institutul European, 2008.</w:t>
      </w:r>
    </w:p>
    <w:p w14:paraId="5D164DAF" w14:textId="77777777" w:rsidR="009817A8" w:rsidRPr="009817A8" w:rsidRDefault="009817A8" w:rsidP="009817A8">
      <w:pPr>
        <w:pStyle w:val="ListParagraph"/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  <w:shd w:val="clear" w:color="auto" w:fill="FFFFFF"/>
        </w:rPr>
        <w:t>Waltz, Kenneth N.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</w:rPr>
        <w:t xml:space="preserve">, </w:t>
      </w:r>
      <w:r w:rsidRPr="005D70B1">
        <w:rPr>
          <w:rFonts w:ascii="Helvetica Light" w:eastAsia="Times New Roman" w:hAnsi="Helvetica Light" w:cs="Times New Roman"/>
          <w:i/>
          <w:color w:val="000000" w:themeColor="text1"/>
          <w:sz w:val="24"/>
          <w:szCs w:val="24"/>
          <w:shd w:val="clear" w:color="auto" w:fill="FFFFFF"/>
        </w:rPr>
        <w:t>Omul, statul și războiul: O analiză teoretică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  <w:shd w:val="clear" w:color="auto" w:fill="FFFFFF"/>
        </w:rPr>
        <w:t>, Ed.</w:t>
      </w:r>
      <w:r w:rsidRPr="009817A8">
        <w:rPr>
          <w:rFonts w:ascii="Helvetica Light" w:eastAsia="Times New Roman" w:hAnsi="Helvetica Light" w:cs="Times New Roman"/>
          <w:noProof w:val="0"/>
          <w:color w:val="333333"/>
          <w:sz w:val="18"/>
          <w:szCs w:val="18"/>
          <w:shd w:val="clear" w:color="auto" w:fill="FFFFFF"/>
        </w:rPr>
        <w:t> </w:t>
      </w:r>
      <w:r w:rsidRPr="009817A8">
        <w:rPr>
          <w:rFonts w:ascii="Helvetica Light" w:eastAsia="Times New Roman" w:hAnsi="Helvetica Light" w:cs="Times New Roman"/>
          <w:noProof w:val="0"/>
          <w:color w:val="000000" w:themeColor="text1"/>
          <w:sz w:val="24"/>
          <w:szCs w:val="24"/>
          <w:shd w:val="clear" w:color="auto" w:fill="FFFFFF"/>
        </w:rPr>
        <w:t>Institutul European,</w:t>
      </w:r>
      <w:r w:rsidRPr="009817A8">
        <w:rPr>
          <w:rFonts w:ascii="Helvetica Light" w:eastAsia="Times New Roman" w:hAnsi="Helvetica Light" w:cs="Times New Roman"/>
          <w:noProof w:val="0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  <w:shd w:val="clear" w:color="auto" w:fill="FFFFFF"/>
        </w:rPr>
        <w:t xml:space="preserve">2001 / </w:t>
      </w:r>
      <w:r w:rsidRPr="009817A8">
        <w:rPr>
          <w:rFonts w:ascii="Helvetica Light" w:eastAsia="Times New Roman" w:hAnsi="Helvetica Light" w:cs="Times New Roman"/>
          <w:bCs/>
          <w:color w:val="000000" w:themeColor="text1"/>
          <w:sz w:val="24"/>
          <w:szCs w:val="24"/>
        </w:rPr>
        <w:t xml:space="preserve">cota ULBS: </w:t>
      </w:r>
      <w:r w:rsidRPr="009817A8">
        <w:rPr>
          <w:rFonts w:ascii="Helvetica Light" w:eastAsia="Times New Roman" w:hAnsi="Helvetica Light" w:cs="Times New Roman"/>
          <w:color w:val="000000" w:themeColor="text1"/>
          <w:sz w:val="24"/>
          <w:szCs w:val="24"/>
          <w:shd w:val="clear" w:color="auto" w:fill="FFFFFF"/>
        </w:rPr>
        <w:t>32/W21.</w:t>
      </w:r>
    </w:p>
    <w:p w14:paraId="3BAF206B" w14:textId="1EB4EFE4" w:rsidR="009817A8" w:rsidRPr="009817A8" w:rsidRDefault="009817A8" w:rsidP="009817A8">
      <w:pPr>
        <w:numPr>
          <w:ilvl w:val="0"/>
          <w:numId w:val="2"/>
        </w:numPr>
        <w:spacing w:after="0" w:line="240" w:lineRule="auto"/>
        <w:ind w:left="709" w:right="634" w:hanging="357"/>
        <w:jc w:val="both"/>
        <w:rPr>
          <w:rFonts w:ascii="Helvetica Light" w:hAnsi="Helvetica Light"/>
          <w:sz w:val="24"/>
          <w:szCs w:val="24"/>
          <w:lang w:val="ro-RO"/>
        </w:rPr>
      </w:pP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Zulean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, Marian (coord.), </w:t>
      </w:r>
      <w:r w:rsidRPr="005D70B1">
        <w:rPr>
          <w:rFonts w:ascii="Helvetica Light" w:hAnsi="Helvetica Light"/>
          <w:i/>
          <w:sz w:val="24"/>
          <w:szCs w:val="24"/>
          <w:lang w:val="ro-RO"/>
        </w:rPr>
        <w:t xml:space="preserve">Politica de securitate </w:t>
      </w:r>
      <w:proofErr w:type="spellStart"/>
      <w:r w:rsidRPr="005D70B1">
        <w:rPr>
          <w:rFonts w:ascii="Helvetica Light" w:hAnsi="Helvetica Light"/>
          <w:i/>
          <w:sz w:val="24"/>
          <w:szCs w:val="24"/>
          <w:lang w:val="ro-RO"/>
        </w:rPr>
        <w:t>naţională</w:t>
      </w:r>
      <w:proofErr w:type="spellEnd"/>
      <w:r w:rsidRPr="005D70B1">
        <w:rPr>
          <w:rFonts w:ascii="Helvetica Light" w:hAnsi="Helvetica Light"/>
          <w:i/>
          <w:sz w:val="24"/>
          <w:szCs w:val="24"/>
          <w:lang w:val="ro-RO"/>
        </w:rPr>
        <w:t xml:space="preserve">. Concepte, </w:t>
      </w:r>
      <w:r w:rsidR="00B32D06" w:rsidRPr="005D70B1">
        <w:rPr>
          <w:rFonts w:ascii="Helvetica Light" w:hAnsi="Helvetica Light"/>
          <w:i/>
          <w:sz w:val="24"/>
          <w:szCs w:val="24"/>
          <w:lang w:val="ro-RO"/>
        </w:rPr>
        <w:t>Instituții</w:t>
      </w:r>
      <w:r w:rsidRPr="005D70B1">
        <w:rPr>
          <w:rFonts w:ascii="Helvetica Light" w:hAnsi="Helvetica Light"/>
          <w:i/>
          <w:sz w:val="24"/>
          <w:szCs w:val="24"/>
          <w:lang w:val="ro-RO"/>
        </w:rPr>
        <w:t>, Procese</w:t>
      </w:r>
      <w:r w:rsidRPr="009817A8">
        <w:rPr>
          <w:rFonts w:ascii="Helvetica Light" w:hAnsi="Helvetica Light"/>
          <w:sz w:val="24"/>
          <w:szCs w:val="24"/>
          <w:lang w:val="ro-RO"/>
        </w:rPr>
        <w:t xml:space="preserve">, București, Editura Polirom, 2007 / </w:t>
      </w:r>
      <w:r w:rsidRPr="009817A8">
        <w:rPr>
          <w:rFonts w:ascii="Helvetica Light" w:eastAsia="Times New Roman" w:hAnsi="Helvetica Light"/>
          <w:bCs/>
          <w:color w:val="000000" w:themeColor="text1"/>
          <w:sz w:val="24"/>
          <w:szCs w:val="24"/>
          <w:lang w:val="ro-RO"/>
        </w:rPr>
        <w:t xml:space="preserve">cota ULBS: </w:t>
      </w:r>
      <w:r w:rsidRPr="009817A8">
        <w:rPr>
          <w:rFonts w:ascii="Helvetica Light" w:eastAsia="Times New Roman" w:hAnsi="Helvetica Light"/>
          <w:color w:val="000000" w:themeColor="text1"/>
          <w:sz w:val="24"/>
          <w:szCs w:val="24"/>
          <w:shd w:val="clear" w:color="auto" w:fill="FFFFFF"/>
          <w:lang w:val="ro-RO"/>
        </w:rPr>
        <w:t>32/P75</w:t>
      </w:r>
      <w:r w:rsidRPr="009817A8">
        <w:rPr>
          <w:rFonts w:ascii="Helvetica Light" w:hAnsi="Helvetica Light"/>
          <w:sz w:val="24"/>
          <w:szCs w:val="24"/>
          <w:lang w:val="ro-RO"/>
        </w:rPr>
        <w:t>.</w:t>
      </w:r>
    </w:p>
    <w:p w14:paraId="487B8DA6" w14:textId="77777777" w:rsidR="009817A8" w:rsidRPr="009817A8" w:rsidRDefault="009817A8" w:rsidP="009817A8">
      <w:pPr>
        <w:spacing w:after="0" w:line="240" w:lineRule="auto"/>
        <w:ind w:left="714" w:right="634"/>
        <w:jc w:val="both"/>
        <w:rPr>
          <w:rFonts w:ascii="Helvetica" w:hAnsi="Helvetica"/>
          <w:sz w:val="24"/>
          <w:szCs w:val="24"/>
          <w:lang w:val="ro-RO"/>
        </w:rPr>
      </w:pPr>
    </w:p>
    <w:p w14:paraId="46F5FEE8" w14:textId="77777777" w:rsidR="009817A8" w:rsidRPr="009817A8" w:rsidRDefault="009817A8" w:rsidP="009817A8">
      <w:pPr>
        <w:spacing w:after="0" w:line="240" w:lineRule="auto"/>
        <w:ind w:left="714" w:right="634"/>
        <w:jc w:val="both"/>
        <w:rPr>
          <w:rFonts w:ascii="Helvetica" w:hAnsi="Helvetica"/>
          <w:b/>
          <w:sz w:val="24"/>
          <w:szCs w:val="24"/>
          <w:lang w:val="ro-RO"/>
        </w:rPr>
      </w:pPr>
      <w:r w:rsidRPr="009817A8">
        <w:rPr>
          <w:rFonts w:ascii="Helvetica" w:hAnsi="Helvetica"/>
          <w:b/>
          <w:sz w:val="24"/>
          <w:szCs w:val="24"/>
          <w:lang w:val="ro-RO"/>
        </w:rPr>
        <w:t>Documente oficiale</w:t>
      </w:r>
    </w:p>
    <w:p w14:paraId="6640EFCF" w14:textId="77777777" w:rsidR="009817A8" w:rsidRPr="009817A8" w:rsidRDefault="009817A8" w:rsidP="009817A8">
      <w:pPr>
        <w:spacing w:after="0" w:line="240" w:lineRule="auto"/>
        <w:ind w:right="634"/>
        <w:jc w:val="both"/>
        <w:rPr>
          <w:rFonts w:ascii="Helvetica" w:hAnsi="Helvetica"/>
          <w:sz w:val="24"/>
          <w:szCs w:val="24"/>
          <w:lang w:val="ro-RO"/>
        </w:rPr>
      </w:pPr>
    </w:p>
    <w:p w14:paraId="643CB6C2" w14:textId="77777777" w:rsidR="009817A8" w:rsidRPr="009817A8" w:rsidRDefault="009817A8" w:rsidP="009817A8">
      <w:pPr>
        <w:numPr>
          <w:ilvl w:val="0"/>
          <w:numId w:val="4"/>
        </w:numPr>
        <w:spacing w:after="0" w:line="240" w:lineRule="auto"/>
        <w:ind w:right="634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sz w:val="24"/>
          <w:szCs w:val="24"/>
          <w:lang w:val="ro-RO"/>
        </w:rPr>
        <w:t xml:space="preserve">Carta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Organizaţiei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Naţiunilor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 xml:space="preserve"> Unite, ONU, San </w:t>
      </w:r>
      <w:proofErr w:type="spellStart"/>
      <w:r w:rsidRPr="009817A8">
        <w:rPr>
          <w:rFonts w:ascii="Helvetica Light" w:hAnsi="Helvetica Light"/>
          <w:sz w:val="24"/>
          <w:szCs w:val="24"/>
          <w:lang w:val="ro-RO"/>
        </w:rPr>
        <w:t>Francisco</w:t>
      </w:r>
      <w:proofErr w:type="spellEnd"/>
      <w:r w:rsidRPr="009817A8">
        <w:rPr>
          <w:rFonts w:ascii="Helvetica Light" w:hAnsi="Helvetica Light"/>
          <w:sz w:val="24"/>
          <w:szCs w:val="24"/>
          <w:lang w:val="ro-RO"/>
        </w:rPr>
        <w:t>, 26 iunie 1945</w:t>
      </w:r>
    </w:p>
    <w:p w14:paraId="083C1329" w14:textId="77777777" w:rsidR="009817A8" w:rsidRPr="009817A8" w:rsidRDefault="009817A8" w:rsidP="009817A8">
      <w:pPr>
        <w:pStyle w:val="ListParagraph"/>
        <w:numPr>
          <w:ilvl w:val="0"/>
          <w:numId w:val="4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Legea 51/1991 privind siguranţa naţională a României</w:t>
      </w:r>
    </w:p>
    <w:p w14:paraId="03B7C7D7" w14:textId="77777777" w:rsidR="009817A8" w:rsidRPr="009817A8" w:rsidRDefault="009817A8" w:rsidP="009817A8">
      <w:pPr>
        <w:pStyle w:val="ListParagraph"/>
        <w:numPr>
          <w:ilvl w:val="0"/>
          <w:numId w:val="4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>Legea 535/ 2004 privind prevenirea şi combaterea terorismului</w:t>
      </w:r>
    </w:p>
    <w:p w14:paraId="3C7A4292" w14:textId="77777777" w:rsidR="009817A8" w:rsidRPr="009817A8" w:rsidRDefault="009817A8" w:rsidP="009817A8">
      <w:pPr>
        <w:pStyle w:val="ListParagraph"/>
        <w:numPr>
          <w:ilvl w:val="0"/>
          <w:numId w:val="4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t xml:space="preserve">Strategia Națională de Apărare a Țării pentru perioada 2020-2024 </w:t>
      </w:r>
      <w:r w:rsidRPr="009817A8">
        <w:rPr>
          <w:rFonts w:ascii="Helvetica Light" w:hAnsi="Helvetica Light" w:cs="Times New Roman"/>
          <w:sz w:val="20"/>
          <w:szCs w:val="20"/>
        </w:rPr>
        <w:t>(https://www.presidency.ro/files/userfiles/Documente/Strategia_Nationala_de_Aparare_a_Tarii_2020_2024.pdf).</w:t>
      </w:r>
    </w:p>
    <w:p w14:paraId="3958AF1C" w14:textId="77777777" w:rsidR="009817A8" w:rsidRPr="009817A8" w:rsidRDefault="009817A8" w:rsidP="009817A8">
      <w:pPr>
        <w:pStyle w:val="ListParagraph"/>
        <w:numPr>
          <w:ilvl w:val="0"/>
          <w:numId w:val="4"/>
        </w:numPr>
        <w:spacing w:after="0" w:line="240" w:lineRule="auto"/>
        <w:ind w:right="634"/>
        <w:jc w:val="both"/>
        <w:rPr>
          <w:rFonts w:ascii="Helvetica Light" w:hAnsi="Helvetica Light" w:cs="Times New Roman"/>
          <w:sz w:val="24"/>
          <w:szCs w:val="24"/>
        </w:rPr>
      </w:pPr>
      <w:r w:rsidRPr="009817A8">
        <w:rPr>
          <w:rFonts w:ascii="Helvetica Light" w:hAnsi="Helvetica Light" w:cs="Times New Roman"/>
          <w:sz w:val="24"/>
          <w:szCs w:val="24"/>
        </w:rPr>
        <w:lastRenderedPageBreak/>
        <w:t xml:space="preserve">Analiza grupului de experți pentru un nou concept strategic al NATO – 2020 </w:t>
      </w:r>
      <w:r w:rsidRPr="009817A8">
        <w:rPr>
          <w:rFonts w:ascii="Helvetica Light" w:hAnsi="Helvetica Light" w:cs="Times New Roman"/>
          <w:sz w:val="20"/>
          <w:szCs w:val="20"/>
        </w:rPr>
        <w:t>(https://www.nato.int/nato_static_fl2014/assets/pdf/pdf_2010_05/20100517_100517_expertsreport.pdf).</w:t>
      </w:r>
    </w:p>
    <w:p w14:paraId="1A42975F" w14:textId="77777777" w:rsidR="009817A8" w:rsidRPr="009817A8" w:rsidRDefault="009817A8" w:rsidP="009817A8">
      <w:pPr>
        <w:numPr>
          <w:ilvl w:val="0"/>
          <w:numId w:val="4"/>
        </w:numPr>
        <w:spacing w:after="0" w:line="240" w:lineRule="auto"/>
        <w:ind w:right="634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bCs/>
          <w:iCs/>
          <w:sz w:val="24"/>
          <w:szCs w:val="24"/>
          <w:lang w:val="ro-RO"/>
        </w:rPr>
        <w:t>Tratatul de Neproliferare Nucleară, New York, 1 iulie 1968.</w:t>
      </w:r>
    </w:p>
    <w:p w14:paraId="07B5D4F5" w14:textId="77777777" w:rsidR="009817A8" w:rsidRPr="009817A8" w:rsidRDefault="009817A8" w:rsidP="009817A8">
      <w:pPr>
        <w:numPr>
          <w:ilvl w:val="0"/>
          <w:numId w:val="4"/>
        </w:numPr>
        <w:spacing w:after="0" w:line="240" w:lineRule="auto"/>
        <w:ind w:right="634"/>
        <w:jc w:val="both"/>
        <w:rPr>
          <w:rFonts w:ascii="Helvetica Light" w:hAnsi="Helvetica Light"/>
          <w:sz w:val="24"/>
          <w:szCs w:val="24"/>
          <w:lang w:val="ro-RO"/>
        </w:rPr>
      </w:pPr>
      <w:r w:rsidRPr="009817A8">
        <w:rPr>
          <w:rFonts w:ascii="Helvetica Light" w:hAnsi="Helvetica Light"/>
          <w:bCs/>
          <w:iCs/>
          <w:sz w:val="24"/>
          <w:szCs w:val="24"/>
          <w:lang w:val="ro-RO"/>
        </w:rPr>
        <w:t xml:space="preserve">Tratatul Nord-Atlantic, Washington DC, 4 aprilie 1949 </w:t>
      </w:r>
      <w:r w:rsidRPr="009817A8">
        <w:rPr>
          <w:rFonts w:ascii="Helvetica Light" w:hAnsi="Helvetica Light"/>
          <w:bCs/>
          <w:iCs/>
          <w:sz w:val="20"/>
          <w:szCs w:val="20"/>
          <w:lang w:val="ro-RO"/>
        </w:rPr>
        <w:t>(http://www.mae.ro/sites/default/files/file/pdf/TRATATUL%2520NORD-ATLANTIC.pdf)</w:t>
      </w:r>
      <w:r w:rsidRPr="009817A8">
        <w:rPr>
          <w:rFonts w:ascii="Helvetica Light" w:hAnsi="Helvetica Light"/>
          <w:sz w:val="20"/>
          <w:szCs w:val="20"/>
          <w:lang w:val="ro-RO"/>
        </w:rPr>
        <w:t>.</w:t>
      </w:r>
    </w:p>
    <w:p w14:paraId="291842C2" w14:textId="77777777" w:rsidR="00167E3B" w:rsidRPr="009817A8" w:rsidRDefault="00167E3B" w:rsidP="009817A8">
      <w:pPr>
        <w:rPr>
          <w:rFonts w:ascii="Helvetica" w:hAnsi="Helvetica"/>
          <w:lang w:val="ro-RO"/>
        </w:rPr>
      </w:pPr>
    </w:p>
    <w:sectPr w:rsidR="00167E3B" w:rsidRPr="009817A8" w:rsidSect="00BD58F4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0382" w14:textId="77777777" w:rsidR="008A52BF" w:rsidRDefault="008A52BF" w:rsidP="0044289F">
      <w:pPr>
        <w:spacing w:after="0" w:line="240" w:lineRule="auto"/>
      </w:pPr>
      <w:r>
        <w:separator/>
      </w:r>
    </w:p>
  </w:endnote>
  <w:endnote w:type="continuationSeparator" w:id="0">
    <w:p w14:paraId="6A4EA431" w14:textId="77777777" w:rsidR="008A52BF" w:rsidRDefault="008A52BF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arrow">
    <w:altName w:val="Arial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039E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3918D" wp14:editId="51239DCC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EA25E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70"/>
      <w:gridCol w:w="4995"/>
    </w:tblGrid>
    <w:tr w:rsidR="00987CAC" w14:paraId="115D0E76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3D959A91" w14:textId="77777777" w:rsidR="00E410BF" w:rsidRPr="00E93C2B" w:rsidRDefault="00E410BF" w:rsidP="00E410B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E93C2B">
            <w:rPr>
              <w:rFonts w:ascii="Helvetica" w:hAnsi="Helvetica" w:cs="Helvetica"/>
              <w:noProof/>
              <w:color w:val="0B2F63"/>
            </w:rPr>
            <w:t>Bd. Victoriei</w:t>
          </w:r>
          <w:r>
            <w:rPr>
              <w:rFonts w:ascii="Helvetica" w:hAnsi="Helvetica" w:cs="Helvetica"/>
              <w:noProof/>
              <w:color w:val="0B2F63"/>
            </w:rPr>
            <w:t>,</w:t>
          </w:r>
          <w:r w:rsidRPr="00E93C2B">
            <w:rPr>
              <w:rFonts w:ascii="Helvetica" w:hAnsi="Helvetica" w:cs="Helvetica"/>
              <w:noProof/>
              <w:color w:val="0B2F63"/>
            </w:rPr>
            <w:t xml:space="preserve"> Nr. 5-7</w:t>
          </w:r>
        </w:p>
        <w:p w14:paraId="2F57822C" w14:textId="77777777" w:rsidR="00F8513F" w:rsidRPr="00FD5133" w:rsidRDefault="00E410BF" w:rsidP="00E410B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E93C2B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4B298F20" w14:textId="77777777" w:rsidR="007340D7" w:rsidRPr="00311DC7" w:rsidRDefault="00F8513F" w:rsidP="00F8513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FD5133">
            <w:rPr>
              <w:rFonts w:ascii="Helvetica" w:hAnsi="Helvetica" w:cs="Helvetica"/>
              <w:b/>
              <w:noProof/>
              <w:color w:val="0B2F63"/>
            </w:rPr>
            <w:t>socioumane.ulbsibiu.ro/dep.sprise</w:t>
          </w:r>
        </w:p>
        <w:p w14:paraId="1464A0DC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737BD06A" w14:textId="77777777" w:rsidR="00F8513F" w:rsidRPr="00FD5133" w:rsidRDefault="00F8513F" w:rsidP="00F8513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FD5133">
            <w:rPr>
              <w:rFonts w:ascii="Helvetica" w:hAnsi="Helvetica" w:cs="Helvetica"/>
              <w:color w:val="0B2F63"/>
            </w:rPr>
            <w:t>Tel.: +40 269 21.60.68</w:t>
          </w:r>
        </w:p>
        <w:p w14:paraId="6FF7710F" w14:textId="77777777" w:rsidR="00F8513F" w:rsidRPr="00FD5133" w:rsidRDefault="00F8513F" w:rsidP="00F8513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FD5133">
            <w:rPr>
              <w:rFonts w:ascii="Helvetica" w:hAnsi="Helvetica" w:cs="Helvetica"/>
              <w:color w:val="0B2F63"/>
            </w:rPr>
            <w:t>Fax: +40 269 23.29.66</w:t>
          </w:r>
        </w:p>
        <w:p w14:paraId="02B944B7" w14:textId="77777777" w:rsidR="006E3525" w:rsidRPr="00311DC7" w:rsidRDefault="00F8513F" w:rsidP="00F8513F">
          <w:pPr>
            <w:spacing w:after="0" w:line="240" w:lineRule="auto"/>
            <w:jc w:val="right"/>
            <w:rPr>
              <w:rFonts w:ascii="Helvetica Narrow" w:hAnsi="Helvetica Narrow"/>
              <w:color w:val="0B2F63"/>
            </w:rPr>
          </w:pPr>
          <w:r w:rsidRPr="00FD5133">
            <w:rPr>
              <w:rFonts w:ascii="Helvetica" w:hAnsi="Helvetica" w:cs="Helvetica"/>
              <w:color w:val="0B2F63"/>
            </w:rPr>
            <w:t>E-mail: dep.sprise@ulbsibiu.ro</w:t>
          </w:r>
        </w:p>
        <w:p w14:paraId="188DC220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</w:tr>
  </w:tbl>
  <w:p w14:paraId="3A007E43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48C6" w14:textId="77777777" w:rsidR="008A52BF" w:rsidRDefault="008A52BF" w:rsidP="0044289F">
      <w:pPr>
        <w:spacing w:after="0" w:line="240" w:lineRule="auto"/>
      </w:pPr>
      <w:r>
        <w:separator/>
      </w:r>
    </w:p>
  </w:footnote>
  <w:footnote w:type="continuationSeparator" w:id="0">
    <w:p w14:paraId="12E5DC36" w14:textId="77777777" w:rsidR="008A52BF" w:rsidRDefault="008A52BF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:rsidRPr="009817A8" w14:paraId="57DB1621" w14:textId="77777777" w:rsidTr="009C6344">
      <w:trPr>
        <w:trHeight w:val="1134"/>
      </w:trPr>
      <w:tc>
        <w:tcPr>
          <w:tcW w:w="3402" w:type="dxa"/>
        </w:tcPr>
        <w:p w14:paraId="3CA86AF9" w14:textId="77777777" w:rsidR="0062656F" w:rsidRPr="009817A8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9817A8"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  <w:lang w:val="ro-RO"/>
            </w:rPr>
            <w:drawing>
              <wp:inline distT="0" distB="0" distL="0" distR="0" wp14:anchorId="2B491557" wp14:editId="2DC46CB2">
                <wp:extent cx="2105025" cy="627380"/>
                <wp:effectExtent l="0" t="0" r="0" b="0"/>
                <wp:docPr id="20" name="Picture 20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</w:tcPr>
        <w:p w14:paraId="241C9645" w14:textId="77777777" w:rsidR="0062656F" w:rsidRPr="009817A8" w:rsidRDefault="0062656F" w:rsidP="0062656F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9817A8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Universitatea „Lucian Blaga” din Sibiu</w:t>
          </w:r>
        </w:p>
        <w:p w14:paraId="77BD974D" w14:textId="452BDDBA" w:rsidR="00093AD6" w:rsidRPr="009817A8" w:rsidRDefault="00093AD6" w:rsidP="00093AD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Facultatea de </w:t>
          </w:r>
          <w:r w:rsidR="00B32D06"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Științe</w:t>
          </w:r>
          <w:r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Socio-Umane</w:t>
          </w:r>
        </w:p>
        <w:p w14:paraId="3F6254B1" w14:textId="41C7465D" w:rsidR="00F8513F" w:rsidRPr="009817A8" w:rsidRDefault="00F8513F" w:rsidP="00F8513F">
          <w:pPr>
            <w:spacing w:after="0" w:line="240" w:lineRule="auto"/>
            <w:ind w:left="181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Departamentul </w:t>
          </w:r>
          <w:r w:rsidR="00B32D06"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Relații</w:t>
          </w:r>
          <w:r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</w:t>
          </w:r>
          <w:r w:rsidR="00B32D06"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Internaționale</w:t>
          </w:r>
          <w:r w:rsidR="00FC37CC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, </w:t>
          </w:r>
          <w:r w:rsidR="00FC37CC"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Științe Politice</w:t>
          </w:r>
          <w:r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</w:t>
          </w:r>
        </w:p>
        <w:p w14:paraId="3A57DD8C" w14:textId="64AEED16" w:rsidR="0062656F" w:rsidRPr="009817A8" w:rsidRDefault="00B32D06" w:rsidP="00F8513F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și</w:t>
          </w:r>
          <w:r w:rsidR="00F8513F" w:rsidRPr="009817A8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Studii de Securitate</w:t>
          </w:r>
        </w:p>
      </w:tc>
    </w:tr>
  </w:tbl>
  <w:p w14:paraId="0AECDAC4" w14:textId="77777777" w:rsidR="004616FD" w:rsidRPr="009817A8" w:rsidRDefault="0079360D" w:rsidP="004616FD">
    <w:pPr>
      <w:spacing w:after="0" w:line="240" w:lineRule="auto"/>
      <w:jc w:val="right"/>
      <w:rPr>
        <w:color w:val="0B2F63"/>
        <w:sz w:val="26"/>
        <w:szCs w:val="26"/>
        <w:lang w:val="ro-RO"/>
      </w:rPr>
    </w:pPr>
    <w:r w:rsidRPr="00CB14AE">
      <w:rPr>
        <w:b/>
        <w:noProof/>
        <w:color w:val="0B2F63"/>
        <w:sz w:val="48"/>
        <w:szCs w:val="48"/>
        <w:lang w:val="ro-RO"/>
      </w:rPr>
      <w:object w:dxaOrig="9964" w:dyaOrig="47" w14:anchorId="638AA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8.5pt;height:7.5pt;mso-width-percent:0;mso-height-percent:0;mso-width-percent:0;mso-height-percent:0">
          <v:imagedata r:id="rId2" o:title=""/>
        </v:shape>
        <o:OLEObject Type="Embed" ProgID="CorelDraw.Graphic.15" ShapeID="_x0000_i1025" DrawAspect="Content" ObjectID="_179836032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93019"/>
    <w:multiLevelType w:val="hybridMultilevel"/>
    <w:tmpl w:val="87EAC66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366B"/>
    <w:multiLevelType w:val="hybridMultilevel"/>
    <w:tmpl w:val="A876220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46DCD"/>
    <w:multiLevelType w:val="hybridMultilevel"/>
    <w:tmpl w:val="AA0C41D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6799">
    <w:abstractNumId w:val="0"/>
  </w:num>
  <w:num w:numId="2" w16cid:durableId="784007363">
    <w:abstractNumId w:val="2"/>
  </w:num>
  <w:num w:numId="3" w16cid:durableId="605966370">
    <w:abstractNumId w:val="1"/>
  </w:num>
  <w:num w:numId="4" w16cid:durableId="1960918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14FA9"/>
    <w:rsid w:val="00053FA3"/>
    <w:rsid w:val="000666F2"/>
    <w:rsid w:val="00080BAF"/>
    <w:rsid w:val="000826D7"/>
    <w:rsid w:val="00093AD6"/>
    <w:rsid w:val="00093C41"/>
    <w:rsid w:val="00096E2E"/>
    <w:rsid w:val="000A5308"/>
    <w:rsid w:val="000B523B"/>
    <w:rsid w:val="000C0452"/>
    <w:rsid w:val="000C797B"/>
    <w:rsid w:val="000D3962"/>
    <w:rsid w:val="00105B39"/>
    <w:rsid w:val="00114111"/>
    <w:rsid w:val="00122DEA"/>
    <w:rsid w:val="001350E0"/>
    <w:rsid w:val="00142963"/>
    <w:rsid w:val="001517E9"/>
    <w:rsid w:val="00167E3B"/>
    <w:rsid w:val="001867C1"/>
    <w:rsid w:val="001A04F3"/>
    <w:rsid w:val="001A7EFE"/>
    <w:rsid w:val="001B036B"/>
    <w:rsid w:val="001B647F"/>
    <w:rsid w:val="001C5B46"/>
    <w:rsid w:val="001D3428"/>
    <w:rsid w:val="001D4742"/>
    <w:rsid w:val="001D78F2"/>
    <w:rsid w:val="001E320A"/>
    <w:rsid w:val="001F00C3"/>
    <w:rsid w:val="001F1A9B"/>
    <w:rsid w:val="00200B21"/>
    <w:rsid w:val="00206978"/>
    <w:rsid w:val="00214F8F"/>
    <w:rsid w:val="002361F4"/>
    <w:rsid w:val="00247E50"/>
    <w:rsid w:val="00253313"/>
    <w:rsid w:val="0025637A"/>
    <w:rsid w:val="002638F9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A10AE"/>
    <w:rsid w:val="003E3709"/>
    <w:rsid w:val="003F2D17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56BE"/>
    <w:rsid w:val="005117A6"/>
    <w:rsid w:val="00544C02"/>
    <w:rsid w:val="00545BE9"/>
    <w:rsid w:val="00552ABB"/>
    <w:rsid w:val="00553B72"/>
    <w:rsid w:val="00581384"/>
    <w:rsid w:val="00593D48"/>
    <w:rsid w:val="005A51E2"/>
    <w:rsid w:val="005C2CE9"/>
    <w:rsid w:val="005D26D9"/>
    <w:rsid w:val="005D70B1"/>
    <w:rsid w:val="005E04F2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D0E99"/>
    <w:rsid w:val="006D4DE3"/>
    <w:rsid w:val="006D61E2"/>
    <w:rsid w:val="006D65FE"/>
    <w:rsid w:val="006E3525"/>
    <w:rsid w:val="006E3C6C"/>
    <w:rsid w:val="006F2316"/>
    <w:rsid w:val="006F4CFF"/>
    <w:rsid w:val="00710EB1"/>
    <w:rsid w:val="007160E0"/>
    <w:rsid w:val="007316D1"/>
    <w:rsid w:val="0073349A"/>
    <w:rsid w:val="007340D7"/>
    <w:rsid w:val="0074382B"/>
    <w:rsid w:val="00746F27"/>
    <w:rsid w:val="007577FE"/>
    <w:rsid w:val="0076373A"/>
    <w:rsid w:val="00764DB9"/>
    <w:rsid w:val="00781FEF"/>
    <w:rsid w:val="0079360D"/>
    <w:rsid w:val="007976DE"/>
    <w:rsid w:val="007A6714"/>
    <w:rsid w:val="007B2B6E"/>
    <w:rsid w:val="007B594F"/>
    <w:rsid w:val="007D3A4C"/>
    <w:rsid w:val="007D6192"/>
    <w:rsid w:val="00811062"/>
    <w:rsid w:val="0082320D"/>
    <w:rsid w:val="00832918"/>
    <w:rsid w:val="00842776"/>
    <w:rsid w:val="00856411"/>
    <w:rsid w:val="00861935"/>
    <w:rsid w:val="00863BB2"/>
    <w:rsid w:val="00866D3C"/>
    <w:rsid w:val="00891A0A"/>
    <w:rsid w:val="00895032"/>
    <w:rsid w:val="008A52BF"/>
    <w:rsid w:val="008A6E02"/>
    <w:rsid w:val="008B2D05"/>
    <w:rsid w:val="008E04E1"/>
    <w:rsid w:val="008E16A1"/>
    <w:rsid w:val="008F0DA2"/>
    <w:rsid w:val="008F54D4"/>
    <w:rsid w:val="00900CED"/>
    <w:rsid w:val="009045E6"/>
    <w:rsid w:val="00904EDA"/>
    <w:rsid w:val="00926588"/>
    <w:rsid w:val="00946F31"/>
    <w:rsid w:val="00950E47"/>
    <w:rsid w:val="0097065A"/>
    <w:rsid w:val="00976AAA"/>
    <w:rsid w:val="009817A8"/>
    <w:rsid w:val="00987CAC"/>
    <w:rsid w:val="00993842"/>
    <w:rsid w:val="009942C6"/>
    <w:rsid w:val="009B0F2C"/>
    <w:rsid w:val="009B6FA7"/>
    <w:rsid w:val="009B7A06"/>
    <w:rsid w:val="009C6344"/>
    <w:rsid w:val="009D57F5"/>
    <w:rsid w:val="009E106A"/>
    <w:rsid w:val="009E1C54"/>
    <w:rsid w:val="009E29C4"/>
    <w:rsid w:val="009F3FFF"/>
    <w:rsid w:val="00A119FB"/>
    <w:rsid w:val="00A15623"/>
    <w:rsid w:val="00A15775"/>
    <w:rsid w:val="00A27494"/>
    <w:rsid w:val="00A27C31"/>
    <w:rsid w:val="00A35AC5"/>
    <w:rsid w:val="00A54E13"/>
    <w:rsid w:val="00A7291D"/>
    <w:rsid w:val="00A857C2"/>
    <w:rsid w:val="00AB71F8"/>
    <w:rsid w:val="00AC66D8"/>
    <w:rsid w:val="00AE467E"/>
    <w:rsid w:val="00AF32B1"/>
    <w:rsid w:val="00AF767D"/>
    <w:rsid w:val="00B02B98"/>
    <w:rsid w:val="00B10FF3"/>
    <w:rsid w:val="00B3009C"/>
    <w:rsid w:val="00B32D06"/>
    <w:rsid w:val="00B41117"/>
    <w:rsid w:val="00B64BDF"/>
    <w:rsid w:val="00B728E5"/>
    <w:rsid w:val="00B870B3"/>
    <w:rsid w:val="00B90A5B"/>
    <w:rsid w:val="00BB0A1F"/>
    <w:rsid w:val="00BB5E30"/>
    <w:rsid w:val="00BC4862"/>
    <w:rsid w:val="00BD58F4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801D3"/>
    <w:rsid w:val="00C80715"/>
    <w:rsid w:val="00C80A84"/>
    <w:rsid w:val="00C92695"/>
    <w:rsid w:val="00CA15B3"/>
    <w:rsid w:val="00CA7E47"/>
    <w:rsid w:val="00CB14AE"/>
    <w:rsid w:val="00CB79B8"/>
    <w:rsid w:val="00CE788D"/>
    <w:rsid w:val="00CF3842"/>
    <w:rsid w:val="00D0634F"/>
    <w:rsid w:val="00D469AD"/>
    <w:rsid w:val="00D56E93"/>
    <w:rsid w:val="00D72000"/>
    <w:rsid w:val="00D903E9"/>
    <w:rsid w:val="00DB7AFB"/>
    <w:rsid w:val="00DD7629"/>
    <w:rsid w:val="00DE4641"/>
    <w:rsid w:val="00DE618C"/>
    <w:rsid w:val="00DF1B1D"/>
    <w:rsid w:val="00DF2146"/>
    <w:rsid w:val="00E029FC"/>
    <w:rsid w:val="00E109DB"/>
    <w:rsid w:val="00E16ED0"/>
    <w:rsid w:val="00E314C5"/>
    <w:rsid w:val="00E33DCD"/>
    <w:rsid w:val="00E410BF"/>
    <w:rsid w:val="00E62EBE"/>
    <w:rsid w:val="00E748EE"/>
    <w:rsid w:val="00E85D0D"/>
    <w:rsid w:val="00EA1C03"/>
    <w:rsid w:val="00EA4B98"/>
    <w:rsid w:val="00EA7E0F"/>
    <w:rsid w:val="00EB2542"/>
    <w:rsid w:val="00EC5693"/>
    <w:rsid w:val="00ED2908"/>
    <w:rsid w:val="00ED7426"/>
    <w:rsid w:val="00EE245B"/>
    <w:rsid w:val="00EF7B20"/>
    <w:rsid w:val="00F1153E"/>
    <w:rsid w:val="00F148BE"/>
    <w:rsid w:val="00F34D54"/>
    <w:rsid w:val="00F370DB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8513F"/>
    <w:rsid w:val="00FA5219"/>
    <w:rsid w:val="00FB1042"/>
    <w:rsid w:val="00FC1B5D"/>
    <w:rsid w:val="00FC37CC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8A66B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7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097F-DD45-114F-8CD3-3AA9F45F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Gabriel Serban</cp:lastModifiedBy>
  <cp:revision>9</cp:revision>
  <cp:lastPrinted>2021-03-15T12:18:00Z</cp:lastPrinted>
  <dcterms:created xsi:type="dcterms:W3CDTF">2023-01-20T09:28:00Z</dcterms:created>
  <dcterms:modified xsi:type="dcterms:W3CDTF">2025-01-14T09:46:00Z</dcterms:modified>
</cp:coreProperties>
</file>