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Descrierea probelor de admitere pentru programul de licență 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Pedagogia Învățământului Primar, în limba germană,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Sesiunea Iulie 2026</w:t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hd w:fill="ffffff" w:val="clear"/>
        <w:spacing w:line="360" w:lineRule="auto"/>
        <w:ind w:firstLine="0"/>
        <w:rPr>
          <w:rFonts w:ascii="Times New Roman" w:cs="Times New Roman" w:eastAsia="Times New Roman" w:hAnsi="Times New Roman"/>
          <w:color w:val="754391"/>
        </w:rPr>
      </w:pPr>
      <w:r w:rsidDel="00000000" w:rsidR="00000000" w:rsidRPr="00000000">
        <w:rPr>
          <w:rFonts w:ascii="Times New Roman" w:cs="Times New Roman" w:eastAsia="Times New Roman" w:hAnsi="Times New Roman"/>
          <w:color w:val="754391"/>
          <w:rtl w:val="0"/>
        </w:rPr>
        <w:t xml:space="preserve">I.Sprachkompetenzprüfung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Die Prüfung ist für alle KandidatInnen verbindlich. Sie wird bewertet und ist Teil des Zulassungsverfahrens.</w:t>
      </w:r>
    </w:p>
    <w:p w:rsidR="00000000" w:rsidDel="00000000" w:rsidP="00000000" w:rsidRDefault="00000000" w:rsidRPr="00000000" w14:paraId="00000008">
      <w:pPr>
        <w:pStyle w:val="Heading1"/>
        <w:shd w:fill="ffffff" w:val="clear"/>
        <w:spacing w:line="360" w:lineRule="auto"/>
        <w:ind w:firstLine="0"/>
        <w:rPr>
          <w:rFonts w:ascii="Times New Roman" w:cs="Times New Roman" w:eastAsia="Times New Roman" w:hAnsi="Times New Roman"/>
          <w:color w:val="754391"/>
        </w:rPr>
      </w:pPr>
      <w:r w:rsidDel="00000000" w:rsidR="00000000" w:rsidRPr="00000000">
        <w:rPr>
          <w:rFonts w:ascii="Times New Roman" w:cs="Times New Roman" w:eastAsia="Times New Roman" w:hAnsi="Times New Roman"/>
          <w:color w:val="754391"/>
          <w:rtl w:val="0"/>
        </w:rPr>
        <w:t xml:space="preserve">II. Eignungsprüfungen 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Eignungsprüfungen erfüllen eine Doppelfunktion: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A: Wir lernen unsere KandidatInnen kennen.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B: Sie finden heraus, ob Ihnen Musik, Zeichnen und Sport tatsächlich Spaß machen. Danach wissen Sie, dass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Ihr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Studienwunsch Ihrer Persönlichkeit entspricht.</w:t>
      </w:r>
    </w:p>
    <w:p w:rsidR="00000000" w:rsidDel="00000000" w:rsidP="00000000" w:rsidRDefault="00000000" w:rsidRPr="00000000" w14:paraId="0000000C">
      <w:pPr>
        <w:pStyle w:val="Heading2"/>
        <w:shd w:fill="ffffff" w:val="clear"/>
        <w:spacing w:before="0" w:line="36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1. Musik, Zeichnen, Sport: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1 Musik: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hd w:fill="ffffff" w:val="clear"/>
        <w:spacing w:after="0" w:line="360" w:lineRule="auto"/>
        <w:ind w:left="9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Vorsingen eines Liedes eigener Wahl;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hd w:fill="ffffff" w:val="clear"/>
        <w:spacing w:after="0" w:line="360" w:lineRule="auto"/>
        <w:ind w:left="9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Nachsingen, Nachahmen rhythmischer Sequenzen;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2 Zeichnen: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hd w:fill="ffffff" w:val="clear"/>
        <w:spacing w:after="0" w:line="360" w:lineRule="auto"/>
        <w:ind w:left="9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eine Zeichnung mit Gegenständen, die die Kommission festlegt;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3 Sport: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hd w:fill="ffffff" w:val="clear"/>
        <w:spacing w:after="0" w:line="360" w:lineRule="auto"/>
        <w:ind w:left="9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Turnübungen auf Anweisung.</w:t>
      </w:r>
    </w:p>
    <w:p w:rsidR="00000000" w:rsidDel="00000000" w:rsidP="00000000" w:rsidRDefault="00000000" w:rsidRPr="00000000" w14:paraId="00000014">
      <w:pPr>
        <w:pStyle w:val="Heading2"/>
        <w:shd w:fill="ffffff" w:val="clear"/>
        <w:spacing w:before="0" w:line="36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shd w:fill="ffffff" w:val="clear"/>
        <w:spacing w:before="0" w:line="36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 2. Aussprache: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hd w:fill="ffffff" w:val="clear"/>
        <w:spacing w:after="0" w:line="360" w:lineRule="auto"/>
        <w:ind w:left="9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Vortrag eines Gedichtes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hd w:fill="ffffff" w:val="clear"/>
        <w:spacing w:after="0" w:line="360" w:lineRule="auto"/>
        <w:ind w:left="9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Ungezwungenes Gespräch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*Nach den Eignungsprüfungen werden KandidatInnen entweder “zugelassen” oder “abgelehnt”. Ein/e Kandidat/in der/die bei einer Eignungsprüfung abgelehnt worden ist,  gilt als abgelehnt.</w:t>
        <w:br w:type="textWrapping"/>
        <w:t xml:space="preserve">*AbgängerInnen des Pädagogischen Lyzeums oder bereits praktizierende qualifizierte LehrerInnen sind von den Eignungsprüfungen befreit, nicht jedoch von der Deutschprüfung.</w:t>
      </w:r>
    </w:p>
    <w:p w:rsidR="00000000" w:rsidDel="00000000" w:rsidP="00000000" w:rsidRDefault="00000000" w:rsidRPr="00000000" w14:paraId="00000019">
      <w:pPr>
        <w:pStyle w:val="Heading1"/>
        <w:shd w:fill="ffffff" w:val="clear"/>
        <w:spacing w:line="360" w:lineRule="auto"/>
        <w:ind w:left="0" w:firstLine="0"/>
        <w:rPr>
          <w:rFonts w:ascii="Times New Roman" w:cs="Times New Roman" w:eastAsia="Times New Roman" w:hAnsi="Times New Roman"/>
          <w:color w:val="7543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shd w:fill="ffffff" w:val="clear"/>
        <w:spacing w:line="360" w:lineRule="auto"/>
        <w:jc w:val="left"/>
        <w:rPr>
          <w:rFonts w:ascii="Times New Roman" w:cs="Times New Roman" w:eastAsia="Times New Roman" w:hAnsi="Times New Roman"/>
          <w:color w:val="75439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754391"/>
          <w:sz w:val="28"/>
          <w:szCs w:val="28"/>
          <w:rtl w:val="0"/>
        </w:rPr>
        <w:t xml:space="preserve">Admitere PIP în limba germană</w:t>
      </w:r>
    </w:p>
    <w:p w:rsidR="00000000" w:rsidDel="00000000" w:rsidP="00000000" w:rsidRDefault="00000000" w:rsidRPr="00000000" w14:paraId="0000001B">
      <w:pPr>
        <w:pStyle w:val="Heading1"/>
        <w:shd w:fill="ffffff" w:val="clear"/>
        <w:spacing w:line="360" w:lineRule="auto"/>
        <w:jc w:val="left"/>
        <w:rPr>
          <w:rFonts w:ascii="Times New Roman" w:cs="Times New Roman" w:eastAsia="Times New Roman" w:hAnsi="Times New Roman"/>
          <w:b w:val="0"/>
          <w:bC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Examenul de admitere la programul de studii Pedagogia învăţământului primar şi preşcolar în</w:t>
      </w:r>
    </w:p>
    <w:p w:rsidR="00000000" w:rsidDel="00000000" w:rsidP="00000000" w:rsidRDefault="00000000" w:rsidRPr="00000000" w14:paraId="0000001C">
      <w:pPr>
        <w:pStyle w:val="Heading1"/>
        <w:shd w:fill="ffffff" w:val="clear"/>
        <w:spacing w:line="360" w:lineRule="auto"/>
        <w:jc w:val="left"/>
        <w:rPr>
          <w:rFonts w:ascii="Times New Roman" w:cs="Times New Roman" w:eastAsia="Times New Roman" w:hAnsi="Times New Roman"/>
          <w:b w:val="0"/>
          <w:bC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limba germană (PIPP lb. germană) va cuprinde probele de aptitudini, eliminatorii: desen, muzică,</w:t>
      </w:r>
    </w:p>
    <w:p w:rsidR="00000000" w:rsidDel="00000000" w:rsidP="00000000" w:rsidRDefault="00000000" w:rsidRPr="00000000" w14:paraId="0000001D">
      <w:pPr>
        <w:pStyle w:val="Heading1"/>
        <w:shd w:fill="ffffff" w:val="clear"/>
        <w:spacing w:line="360" w:lineRule="auto"/>
        <w:jc w:val="left"/>
        <w:rPr>
          <w:rFonts w:ascii="Times New Roman" w:cs="Times New Roman" w:eastAsia="Times New Roman" w:hAnsi="Times New Roman"/>
          <w:b w:val="0"/>
          <w:bC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ed. fizică, dicție și proba de concurs (probă scrisă de elaborare a unui text creativ în limba</w:t>
      </w:r>
    </w:p>
    <w:p w:rsidR="00000000" w:rsidDel="00000000" w:rsidP="00000000" w:rsidRDefault="00000000" w:rsidRPr="00000000" w14:paraId="0000001E">
      <w:pPr>
        <w:pStyle w:val="Heading1"/>
        <w:shd w:fill="ffffff" w:val="clear"/>
        <w:spacing w:line="360" w:lineRule="auto"/>
        <w:jc w:val="left"/>
        <w:rPr>
          <w:rFonts w:ascii="Times New Roman" w:cs="Times New Roman" w:eastAsia="Times New Roman" w:hAnsi="Times New Roman"/>
          <w:b w:val="0"/>
          <w:bC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germană). Absolvenții liceelor pedagogice cu specializarea ”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Educator-învățător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” nu susțin probele</w:t>
      </w:r>
    </w:p>
    <w:p w:rsidR="00000000" w:rsidDel="00000000" w:rsidP="00000000" w:rsidRDefault="00000000" w:rsidRPr="00000000" w14:paraId="0000001F">
      <w:pPr>
        <w:pStyle w:val="Heading1"/>
        <w:shd w:fill="ffffff" w:val="clear"/>
        <w:spacing w:line="360" w:lineRule="auto"/>
        <w:jc w:val="left"/>
        <w:rPr>
          <w:rFonts w:ascii="Times New Roman" w:cs="Times New Roman" w:eastAsia="Times New Roman" w:hAnsi="Times New Roman"/>
          <w:b w:val="0"/>
          <w:bC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de aptitudini. Candidații care au susținut în vară probele eliminatorii și le-au promovat, fără a fi</w:t>
      </w:r>
    </w:p>
    <w:p w:rsidR="00000000" w:rsidDel="00000000" w:rsidP="00000000" w:rsidRDefault="00000000" w:rsidRPr="00000000" w14:paraId="00000020">
      <w:pPr>
        <w:pStyle w:val="Heading1"/>
        <w:shd w:fill="ffffff" w:val="clear"/>
        <w:spacing w:line="360" w:lineRule="auto"/>
        <w:jc w:val="left"/>
        <w:rPr>
          <w:rFonts w:ascii="Times New Roman" w:cs="Times New Roman" w:eastAsia="Times New Roman" w:hAnsi="Times New Roman"/>
          <w:b w:val="0"/>
          <w:bC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declarați admiși, pot să susțină în toamnă numai proba scrisă de concurs, fără repetarea probelor</w:t>
      </w:r>
    </w:p>
    <w:p w:rsidR="00000000" w:rsidDel="00000000" w:rsidP="00000000" w:rsidRDefault="00000000" w:rsidRPr="00000000" w14:paraId="00000021">
      <w:pPr>
        <w:pStyle w:val="Heading1"/>
        <w:shd w:fill="ffffff" w:val="clear"/>
        <w:spacing w:line="360" w:lineRule="auto"/>
        <w:jc w:val="left"/>
        <w:rPr>
          <w:rFonts w:ascii="Times New Roman" w:cs="Times New Roman" w:eastAsia="Times New Roman" w:hAnsi="Times New Roman"/>
          <w:b w:val="0"/>
          <w:bC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eliminatorii.</w:t>
      </w:r>
    </w:p>
    <w:p w:rsidR="00000000" w:rsidDel="00000000" w:rsidP="00000000" w:rsidRDefault="00000000" w:rsidRPr="00000000" w14:paraId="00000022">
      <w:pPr>
        <w:pStyle w:val="Heading2"/>
        <w:shd w:fill="ffffff" w:val="clear"/>
        <w:spacing w:before="0" w:line="360" w:lineRule="auto"/>
        <w:rPr>
          <w:rFonts w:ascii="Times New Roman" w:cs="Times New Roman" w:eastAsia="Times New Roman" w:hAnsi="Times New Roman"/>
          <w:b w:val="1"/>
          <w:bCs w:val="1"/>
          <w:color w:val="344c7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44c7c"/>
          <w:sz w:val="28"/>
          <w:szCs w:val="28"/>
          <w:rtl w:val="0"/>
        </w:rPr>
        <w:t xml:space="preserve">1. Muzică, desen, sport: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1 Muzică: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hd w:fill="ffffff" w:val="clear"/>
        <w:spacing w:after="0" w:line="360" w:lineRule="auto"/>
        <w:ind w:left="9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Intonarea unui cântec la alegere;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hd w:fill="ffffff" w:val="clear"/>
        <w:spacing w:after="0" w:line="360" w:lineRule="auto"/>
        <w:ind w:left="9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Imitarea unor secvențe ritmice și melodice;</w:t>
      </w:r>
    </w:p>
    <w:p w:rsidR="00000000" w:rsidDel="00000000" w:rsidP="00000000" w:rsidRDefault="00000000" w:rsidRPr="00000000" w14:paraId="00000026">
      <w:pPr>
        <w:shd w:fill="ffffff" w:val="clear"/>
        <w:spacing w:after="0" w:line="36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2 Desen: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hd w:fill="ffffff" w:val="clear"/>
        <w:spacing w:after="0" w:line="360" w:lineRule="auto"/>
        <w:ind w:left="9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un desen cu obiecte stabilite de comisie;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3 Sport: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hd w:fill="ffffff" w:val="clear"/>
        <w:spacing w:after="0" w:line="360" w:lineRule="auto"/>
        <w:ind w:left="9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realizarea unor exerciții la alegerea examinatorului;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shd w:fill="ffffff" w:val="clear"/>
        <w:spacing w:before="0" w:line="360" w:lineRule="auto"/>
        <w:rPr>
          <w:rFonts w:ascii="Times New Roman" w:cs="Times New Roman" w:eastAsia="Times New Roman" w:hAnsi="Times New Roman"/>
          <w:b w:val="1"/>
          <w:bCs w:val="1"/>
          <w:color w:val="1f4e7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4e79"/>
          <w:sz w:val="28"/>
          <w:szCs w:val="28"/>
          <w:rtl w:val="0"/>
        </w:rPr>
        <w:t xml:space="preserve">2. Capacitatea de a comunica şi dicţia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hd w:fill="ffffff" w:val="clear"/>
        <w:spacing w:after="0" w:line="360" w:lineRule="auto"/>
        <w:ind w:left="9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recitarea unei poezii (pregătită în prealabil de candidat);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hd w:fill="ffffff" w:val="clear"/>
        <w:spacing w:after="0" w:line="360" w:lineRule="auto"/>
        <w:ind w:left="9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participarea la o conversaţie cu comisia pe o temă dată de aceasta: se verifică, prin dialog, capacitatea de a fi persuasiv, receptiv în relaţia cu partenerul de discuţie, de a aduce argumente.</w:t>
      </w:r>
    </w:p>
    <w:p w:rsidR="00000000" w:rsidDel="00000000" w:rsidP="00000000" w:rsidRDefault="00000000" w:rsidRPr="00000000" w14:paraId="0000002E">
      <w:pPr>
        <w:shd w:fill="ffffff" w:val="clear"/>
        <w:spacing w:after="0" w:line="360" w:lineRule="auto"/>
        <w:ind w:left="9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*Probele de aptitudini sunt eliminatorii.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*Fiecare probă se apreciază cu 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sau 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Respins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*Candidaţii absolvenţi de liceu pedagogic – profil pedagogic (cu diplomă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învăţător/educatoare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sunt exceptaţi de la probele eliminatorii de aptitudini.</w:t>
      </w:r>
    </w:p>
    <w:sectPr>
      <w:headerReference r:id="rId7" w:type="default"/>
      <w:footerReference r:id="rId8" w:type="default"/>
      <w:pgSz w:h="16839" w:w="11907" w:orient="portrait"/>
      <w:pgMar w:bottom="1560" w:top="720" w:left="720" w:right="720" w:header="0" w:footer="20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spacing w:after="0" w:line="240" w:lineRule="auto"/>
      <w:jc w:val="both"/>
      <w:rPr>
        <w:rFonts w:ascii="Helvetica Neue" w:cs="Helvetica Neue" w:eastAsia="Helvetica Neue" w:hAnsi="Helvetica Neue"/>
        <w:color w:val="0b2f63"/>
      </w:rPr>
    </w:pPr>
    <w:r w:rsidDel="00000000" w:rsidR="00000000" w:rsidRPr="00000000">
      <w:rPr>
        <w:b w:val="1"/>
        <w:bCs w:val="1"/>
        <w:color w:val="0b2f63"/>
        <w:sz w:val="48"/>
        <w:szCs w:val="48"/>
      </w:rPr>
      <w:drawing>
        <wp:inline distB="0" distT="0" distL="114300" distR="114300">
          <wp:extent cx="6675120" cy="99060"/>
          <wp:effectExtent b="0" l="0" r="0" t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75120" cy="990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Helvetica Neue" w:cs="Helvetica Neue" w:eastAsia="Helvetica Neue" w:hAnsi="Helvetica Neue"/>
        <w:color w:val="0b2f63"/>
        <w:rtl w:val="0"/>
      </w:rPr>
      <w:t xml:space="preserve">Str. Calea Dumbrăvii Nr. 34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2898776</wp:posOffset>
              </wp:positionH>
              <wp:positionV relativeFrom="paragraph">
                <wp:posOffset>9907270</wp:posOffset>
              </wp:positionV>
              <wp:extent cx="3826510" cy="672465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42270" y="3453293"/>
                        <a:ext cx="3807460" cy="653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b2f63"/>
                              <w:sz w:val="22"/>
                              <w:vertAlign w:val="baseline"/>
                            </w:rPr>
                            <w:t xml:space="preserve">Tel.: +40 269 </w:t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244061"/>
                              <w:sz w:val="22"/>
                              <w:vertAlign w:val="baseline"/>
                            </w:rPr>
                            <w:t xml:space="preserve">21.56.11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244061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b2f63"/>
                              <w:sz w:val="22"/>
                              <w:vertAlign w:val="baseline"/>
                            </w:rPr>
                            <w:t xml:space="preserve">Fax: +40 269 </w:t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244061"/>
                              <w:sz w:val="22"/>
                              <w:vertAlign w:val="baseline"/>
                            </w:rPr>
                            <w:t xml:space="preserve">21.56.11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244061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b2f63"/>
                              <w:sz w:val="22"/>
                              <w:vertAlign w:val="baseline"/>
                            </w:rPr>
                            <w:t xml:space="preserve">E-mail: @ulbsibiu.ro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2898776</wp:posOffset>
              </wp:positionH>
              <wp:positionV relativeFrom="paragraph">
                <wp:posOffset>9907270</wp:posOffset>
              </wp:positionV>
              <wp:extent cx="3826510" cy="672465"/>
              <wp:effectExtent b="0" l="0" r="0" t="0"/>
              <wp:wrapSquare wrapText="bothSides" distB="0" distT="0" distL="114300" distR="11430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26510" cy="6724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3494404</wp:posOffset>
              </wp:positionH>
              <wp:positionV relativeFrom="paragraph">
                <wp:posOffset>59056</wp:posOffset>
              </wp:positionV>
              <wp:extent cx="3230880" cy="60960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740085" y="3484725"/>
                        <a:ext cx="321183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b2f63"/>
                              <w:sz w:val="22"/>
                              <w:vertAlign w:val="baseline"/>
                            </w:rPr>
                            <w:t xml:space="preserve">Tel.: +40 269 23.52.24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b2f63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b2f63"/>
                              <w:sz w:val="22"/>
                              <w:vertAlign w:val="baseline"/>
                            </w:rPr>
                            <w:t xml:space="preserve">Fax: +40 269 23.52.24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b2f63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b2f63"/>
                              <w:sz w:val="22"/>
                              <w:vertAlign w:val="baseline"/>
                            </w:rPr>
                            <w:t xml:space="preserve">E-mail: dep.dppd@ulbsibiu.ro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b2f63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3494404</wp:posOffset>
              </wp:positionH>
              <wp:positionV relativeFrom="paragraph">
                <wp:posOffset>59056</wp:posOffset>
              </wp:positionV>
              <wp:extent cx="3230880" cy="609600"/>
              <wp:effectExtent b="0" l="0" r="0" t="0"/>
              <wp:wrapNone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30880" cy="609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54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b2f63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b2f63"/>
        <w:sz w:val="22"/>
        <w:szCs w:val="22"/>
        <w:u w:val="none"/>
        <w:shd w:fill="auto" w:val="clear"/>
        <w:vertAlign w:val="baseline"/>
        <w:rtl w:val="0"/>
      </w:rPr>
      <w:t xml:space="preserve">550324, Sibiu, România</w:t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54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1"/>
        <w:bCs w:val="1"/>
        <w:i w:val="0"/>
        <w:iCs w:val="0"/>
        <w:smallCaps w:val="0"/>
        <w:strike w:val="0"/>
        <w:color w:val="0b2f63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1"/>
        <w:bCs w:val="1"/>
        <w:i w:val="0"/>
        <w:iCs w:val="0"/>
        <w:smallCaps w:val="0"/>
        <w:strike w:val="0"/>
        <w:color w:val="0b2f63"/>
        <w:sz w:val="22"/>
        <w:szCs w:val="22"/>
        <w:u w:val="none"/>
        <w:shd w:fill="auto" w:val="clear"/>
        <w:vertAlign w:val="baseline"/>
        <w:rtl w:val="0"/>
      </w:rPr>
      <w:t xml:space="preserve">socioumane.ulbsibiu.ro/dep.ppd/</w:t>
    </w:r>
  </w:p>
  <w:p w:rsidR="00000000" w:rsidDel="00000000" w:rsidP="00000000" w:rsidRDefault="00000000" w:rsidRPr="00000000" w14:paraId="0000003A">
    <w:pPr>
      <w:spacing w:after="0" w:line="240" w:lineRule="auto"/>
      <w:jc w:val="both"/>
      <w:rPr>
        <w:rFonts w:ascii="Helvetica Neue" w:cs="Helvetica Neue" w:eastAsia="Helvetica Neue" w:hAnsi="Helvetica Neue"/>
        <w:b w:val="1"/>
        <w:bCs w:val="1"/>
        <w:color w:val="17365d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spacing w:after="0" w:line="240" w:lineRule="auto"/>
      <w:jc w:val="right"/>
      <w:rPr>
        <w:rFonts w:ascii="Helvetica Neue" w:cs="Helvetica Neue" w:eastAsia="Helvetica Neue" w:hAnsi="Helvetica Neue"/>
        <w:b w:val="1"/>
        <w:bCs w:val="1"/>
        <w:color w:val="244061"/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spacing w:after="0" w:line="240" w:lineRule="auto"/>
      <w:jc w:val="right"/>
      <w:rPr>
        <w:rFonts w:ascii="Helvetica Neue" w:cs="Helvetica Neue" w:eastAsia="Helvetica Neue" w:hAnsi="Helvetica Neue"/>
        <w:b w:val="1"/>
        <w:bCs w:val="1"/>
        <w:color w:val="244061"/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spacing w:after="0" w:line="240" w:lineRule="auto"/>
      <w:rPr>
        <w:rFonts w:ascii="Helvetica Neue" w:cs="Helvetica Neue" w:eastAsia="Helvetica Neue" w:hAnsi="Helvetica Neue"/>
        <w:b w:val="1"/>
        <w:bCs w:val="1"/>
        <w:color w:val="0b2f63"/>
        <w:sz w:val="26"/>
        <w:szCs w:val="26"/>
      </w:rPr>
    </w:pPr>
    <w:r w:rsidDel="00000000" w:rsidR="00000000" w:rsidRPr="00000000">
      <w:rPr>
        <w:rFonts w:ascii="Helvetica Neue" w:cs="Helvetica Neue" w:eastAsia="Helvetica Neue" w:hAnsi="Helvetica Neue"/>
        <w:b w:val="1"/>
        <w:bCs w:val="1"/>
        <w:color w:val="0b2f63"/>
        <w:sz w:val="26"/>
        <w:szCs w:val="26"/>
      </w:rPr>
      <w:drawing>
        <wp:inline distB="0" distT="0" distL="0" distR="0">
          <wp:extent cx="2101850" cy="62865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1850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1633221</wp:posOffset>
              </wp:positionH>
              <wp:positionV relativeFrom="paragraph">
                <wp:posOffset>636</wp:posOffset>
              </wp:positionV>
              <wp:extent cx="5092065" cy="88138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809493" y="3348835"/>
                        <a:ext cx="5073015" cy="862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880" w:right="0" w:firstLine="4013.9999389648438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1"/>
                              <w:i w:val="0"/>
                              <w:smallCaps w:val="0"/>
                              <w:strike w:val="0"/>
                              <w:color w:val="0b2f63"/>
                              <w:sz w:val="24"/>
                              <w:vertAlign w:val="baseline"/>
                            </w:rPr>
                            <w:t xml:space="preserve">Universitatea “Lucian Blaga” din Sibiu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880" w:right="0" w:firstLine="4013.9999389648438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1"/>
                              <w:i w:val="0"/>
                              <w:smallCaps w:val="0"/>
                              <w:strike w:val="0"/>
                              <w:color w:val="0b2f63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b2f63"/>
                              <w:sz w:val="24"/>
                              <w:vertAlign w:val="baseline"/>
                            </w:rPr>
                            <w:t xml:space="preserve">Facultatea de Ştiinţe Socio-Umane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880" w:right="0" w:firstLine="4013.9999389648438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b2f63"/>
                              <w:sz w:val="2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880" w:right="0" w:firstLine="4013.9999389648438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b2f63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b2f63"/>
                              <w:sz w:val="24"/>
                              <w:vertAlign w:val="baseline"/>
                            </w:rPr>
                            <w:t xml:space="preserve">Departamentul pentru Pregătirea Personalului Didactic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880" w:right="0" w:firstLine="4013.9999389648438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b2f63"/>
                              <w:sz w:val="2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b2f63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1633221</wp:posOffset>
              </wp:positionH>
              <wp:positionV relativeFrom="paragraph">
                <wp:posOffset>636</wp:posOffset>
              </wp:positionV>
              <wp:extent cx="5092065" cy="88138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92065" cy="8813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5">
    <w:pPr>
      <w:spacing w:after="0" w:line="240" w:lineRule="auto"/>
      <w:ind w:left="2880" w:firstLine="720"/>
      <w:jc w:val="right"/>
      <w:rPr>
        <w:rFonts w:ascii="Helvetica Neue" w:cs="Helvetica Neue" w:eastAsia="Helvetica Neue" w:hAnsi="Helvetica Neue"/>
        <w:color w:val="0b2f63"/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spacing w:after="0" w:line="240" w:lineRule="auto"/>
      <w:jc w:val="right"/>
      <w:rPr>
        <w:color w:val="0b2f63"/>
        <w:sz w:val="26"/>
        <w:szCs w:val="26"/>
      </w:rPr>
    </w:pPr>
    <w:r w:rsidDel="00000000" w:rsidR="00000000" w:rsidRPr="00000000">
      <w:rPr>
        <w:b w:val="1"/>
        <w:bCs w:val="1"/>
        <w:color w:val="0b2f63"/>
        <w:sz w:val="48"/>
        <w:szCs w:val="48"/>
      </w:rPr>
      <w:drawing>
        <wp:inline distB="0" distT="0" distL="114300" distR="114300">
          <wp:extent cx="6675120" cy="99060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75120" cy="990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181" w:hanging="360"/>
      <w:jc w:val="both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lg0EPhmD/swVfolD7vPibzsAGQ==">CgMxLjA4AHIhMVJmNGRsYkE1LWl2YjVUVzB2S0pIVkYwWWoyWGRrWFpT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