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2DABD" w14:textId="77777777" w:rsidR="00612AC7" w:rsidRPr="00CF75DB" w:rsidRDefault="00612AC7" w:rsidP="003432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A53DD" w14:textId="343F2B70" w:rsidR="00612AC7" w:rsidRPr="00CF75DB" w:rsidRDefault="00612AC7" w:rsidP="003432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DB">
        <w:rPr>
          <w:rFonts w:ascii="Times New Roman" w:hAnsi="Times New Roman" w:cs="Times New Roman"/>
          <w:b/>
          <w:sz w:val="24"/>
          <w:szCs w:val="24"/>
        </w:rPr>
        <w:t>Specialitatea MATEMATICĂ</w:t>
      </w:r>
    </w:p>
    <w:p w14:paraId="1CA026D8" w14:textId="77777777" w:rsidR="00612AC7" w:rsidRPr="00CF75DB" w:rsidRDefault="00612AC7" w:rsidP="003432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6FEF2FA" w14:textId="79D08589" w:rsidR="00612AC7" w:rsidRPr="00CF75DB" w:rsidRDefault="00612AC7" w:rsidP="003432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F75DB">
        <w:rPr>
          <w:rFonts w:ascii="Times New Roman" w:hAnsi="Times New Roman" w:cs="Times New Roman"/>
          <w:b/>
          <w:sz w:val="24"/>
          <w:szCs w:val="24"/>
          <w:lang w:val="ro-MD"/>
        </w:rPr>
        <w:t>Prof.univ.dr. Acu Mugur</w:t>
      </w:r>
      <w:r w:rsidR="000042F6" w:rsidRPr="00CF75D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- mugur.acu@ulbsibiu.ro</w:t>
      </w:r>
    </w:p>
    <w:p w14:paraId="1171EF5D" w14:textId="77777777" w:rsidR="003432FC" w:rsidRDefault="003432FC" w:rsidP="003432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265C4">
        <w:rPr>
          <w:rFonts w:ascii="Times New Roman" w:hAnsi="Times New Roman" w:cs="Times New Roman"/>
          <w:sz w:val="24"/>
          <w:szCs w:val="24"/>
          <w:lang w:val="pt-BR"/>
        </w:rPr>
        <w:t>STRATEGII DIDACTICE DE DEZVO</w:t>
      </w:r>
      <w:r>
        <w:rPr>
          <w:rFonts w:ascii="Times New Roman" w:hAnsi="Times New Roman" w:cs="Times New Roman"/>
          <w:sz w:val="24"/>
          <w:szCs w:val="24"/>
          <w:lang w:val="pt-BR"/>
        </w:rPr>
        <w:t>LTARE A CREATIVITĂȚII ELEVILOR Î</w:t>
      </w:r>
      <w:r w:rsidRPr="00A265C4">
        <w:rPr>
          <w:rFonts w:ascii="Times New Roman" w:hAnsi="Times New Roman" w:cs="Times New Roman"/>
          <w:sz w:val="24"/>
          <w:szCs w:val="24"/>
          <w:lang w:val="pt-BR"/>
        </w:rPr>
        <w:t>N PREDAREA-ÎNVAȚ</w:t>
      </w:r>
      <w:r>
        <w:rPr>
          <w:rFonts w:ascii="Times New Roman" w:hAnsi="Times New Roman" w:cs="Times New Roman"/>
          <w:sz w:val="24"/>
          <w:szCs w:val="24"/>
          <w:lang w:val="pt-BR"/>
        </w:rPr>
        <w:t>AREA GEOMETRIEI TRIUNGHIULUI ÎN GIMNAZIU</w:t>
      </w:r>
    </w:p>
    <w:p w14:paraId="5AF87C07" w14:textId="77777777" w:rsidR="003432FC" w:rsidRDefault="003432FC" w:rsidP="003432F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Bibliografie</w:t>
      </w:r>
    </w:p>
    <w:p w14:paraId="09BB100F" w14:textId="77777777" w:rsidR="003432FC" w:rsidRPr="00605D0B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05D0B">
        <w:rPr>
          <w:rFonts w:ascii="Times New Roman" w:hAnsi="Times New Roman"/>
          <w:sz w:val="24"/>
          <w:szCs w:val="24"/>
        </w:rPr>
        <w:t>[1]</w:t>
      </w:r>
      <w:r w:rsidRPr="00605D0B">
        <w:rPr>
          <w:rFonts w:ascii="Times New Roman" w:hAnsi="Times New Roman"/>
          <w:sz w:val="24"/>
          <w:szCs w:val="24"/>
        </w:rPr>
        <w:tab/>
        <w:t xml:space="preserve">Ardelean, L., Secelean, N. (2007). </w:t>
      </w:r>
      <w:r w:rsidRPr="00605D0B">
        <w:rPr>
          <w:rFonts w:ascii="Times New Roman" w:hAnsi="Times New Roman"/>
          <w:i/>
          <w:sz w:val="24"/>
          <w:szCs w:val="24"/>
        </w:rPr>
        <w:t>Didactica Matematicii, noţiuni generale, comunicare didactică specifică matematicii</w:t>
      </w:r>
      <w:r w:rsidRPr="00605D0B">
        <w:rPr>
          <w:rFonts w:ascii="Times New Roman" w:hAnsi="Times New Roman"/>
          <w:sz w:val="24"/>
          <w:szCs w:val="24"/>
        </w:rPr>
        <w:t>, vol. 1, Editura Universităţii „Lucian Blaga”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05D0B">
        <w:rPr>
          <w:rFonts w:ascii="Times New Roman" w:hAnsi="Times New Roman"/>
          <w:sz w:val="24"/>
          <w:szCs w:val="24"/>
        </w:rPr>
        <w:t>Sibiu.</w:t>
      </w:r>
    </w:p>
    <w:p w14:paraId="6863B80F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[2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 xml:space="preserve">Ardelean L., Secelean N., (2007), </w:t>
      </w:r>
      <w:r w:rsidRPr="00F529B0">
        <w:rPr>
          <w:rFonts w:ascii="Times New Roman" w:hAnsi="Times New Roman"/>
          <w:i/>
          <w:sz w:val="24"/>
          <w:szCs w:val="24"/>
        </w:rPr>
        <w:t xml:space="preserve">Didactica Matematicii-managementul, proiectarea şi evaluarea activităţilor didactice, </w:t>
      </w:r>
      <w:r w:rsidRPr="00F529B0">
        <w:rPr>
          <w:rFonts w:ascii="Times New Roman" w:hAnsi="Times New Roman"/>
          <w:sz w:val="24"/>
          <w:szCs w:val="24"/>
        </w:rPr>
        <w:t>Editura Universităţii „Lucian Blaga”, Sibiu</w:t>
      </w:r>
      <w:r>
        <w:rPr>
          <w:rFonts w:ascii="Times New Roman" w:hAnsi="Times New Roman"/>
          <w:sz w:val="24"/>
          <w:szCs w:val="24"/>
        </w:rPr>
        <w:t>.</w:t>
      </w:r>
    </w:p>
    <w:p w14:paraId="54990285" w14:textId="77777777" w:rsidR="003432FC" w:rsidRDefault="003432FC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3</w:t>
      </w:r>
      <w:r w:rsidRPr="00F529B0">
        <w:rPr>
          <w:rFonts w:ascii="Times New Roman" w:hAnsi="Times New Roman"/>
          <w:sz w:val="24"/>
          <w:szCs w:val="24"/>
        </w:rPr>
        <w:t xml:space="preserve">]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F529B0">
        <w:rPr>
          <w:rFonts w:ascii="Times New Roman" w:hAnsi="Times New Roman"/>
          <w:sz w:val="24"/>
          <w:szCs w:val="24"/>
        </w:rPr>
        <w:t>Bocoş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, M., (2003) „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Cercetarea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pedagogică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Suporturi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teoretice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metodologice</w:t>
      </w:r>
      <w:proofErr w:type="spellEnd"/>
      <w:r w:rsidRPr="00F529B0">
        <w:rPr>
          <w:rFonts w:ascii="Times New Roman" w:hAnsi="Times New Roman"/>
          <w:sz w:val="24"/>
          <w:szCs w:val="24"/>
        </w:rPr>
        <w:t>”,</w:t>
      </w:r>
    </w:p>
    <w:p w14:paraId="0D0297D0" w14:textId="77777777" w:rsidR="003432FC" w:rsidRPr="00F529B0" w:rsidRDefault="003432FC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 xml:space="preserve">Casa </w:t>
      </w:r>
      <w:proofErr w:type="spellStart"/>
      <w:r w:rsidRPr="00F529B0">
        <w:rPr>
          <w:rFonts w:ascii="Times New Roman" w:hAnsi="Times New Roman"/>
          <w:sz w:val="24"/>
          <w:szCs w:val="24"/>
        </w:rPr>
        <w:t>Cărţii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529B0">
        <w:rPr>
          <w:rFonts w:ascii="Times New Roman" w:hAnsi="Times New Roman"/>
          <w:sz w:val="24"/>
          <w:szCs w:val="24"/>
        </w:rPr>
        <w:t>Ştiinţă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, Cluj </w:t>
      </w:r>
      <w:proofErr w:type="spellStart"/>
      <w:r w:rsidRPr="00F529B0">
        <w:rPr>
          <w:rFonts w:ascii="Times New Roman" w:hAnsi="Times New Roman"/>
          <w:sz w:val="24"/>
          <w:szCs w:val="24"/>
        </w:rPr>
        <w:t>Napoca</w:t>
      </w:r>
      <w:proofErr w:type="spellEnd"/>
      <w:r w:rsidRPr="00F529B0">
        <w:rPr>
          <w:rFonts w:ascii="Times New Roman" w:hAnsi="Times New Roman"/>
          <w:sz w:val="24"/>
          <w:szCs w:val="24"/>
        </w:rPr>
        <w:t>.</w:t>
      </w:r>
    </w:p>
    <w:p w14:paraId="3786C4D4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Brânzei</w:t>
      </w:r>
      <w:r>
        <w:rPr>
          <w:rFonts w:ascii="Times New Roman" w:hAnsi="Times New Roman"/>
          <w:sz w:val="24"/>
          <w:szCs w:val="24"/>
        </w:rPr>
        <w:t>, D., Brânzei R.,</w:t>
      </w:r>
      <w:r w:rsidRPr="00F529B0">
        <w:rPr>
          <w:rFonts w:ascii="Times New Roman" w:hAnsi="Times New Roman"/>
          <w:sz w:val="24"/>
          <w:szCs w:val="24"/>
        </w:rPr>
        <w:t xml:space="preserve">(2000), </w:t>
      </w:r>
      <w:r w:rsidRPr="00F529B0">
        <w:rPr>
          <w:rFonts w:ascii="Times New Roman" w:hAnsi="Times New Roman"/>
          <w:i/>
          <w:sz w:val="24"/>
          <w:szCs w:val="24"/>
        </w:rPr>
        <w:t xml:space="preserve">Metodica pedării matematicii, </w:t>
      </w:r>
      <w:r w:rsidRPr="00F529B0">
        <w:rPr>
          <w:rFonts w:ascii="Times New Roman" w:hAnsi="Times New Roman"/>
          <w:sz w:val="24"/>
          <w:szCs w:val="24"/>
        </w:rPr>
        <w:t>Editura Paralela 45, Piteşti</w:t>
      </w:r>
    </w:p>
    <w:p w14:paraId="4839D0AE" w14:textId="77777777" w:rsidR="003432FC" w:rsidRPr="00F529B0" w:rsidRDefault="003432FC" w:rsidP="003432FC">
      <w:pPr>
        <w:pStyle w:val="Normal1"/>
        <w:spacing w:line="360" w:lineRule="auto"/>
        <w:ind w:left="720" w:hanging="720"/>
        <w:jc w:val="both"/>
        <w:rPr>
          <w:lang w:val="ro-RO"/>
        </w:rPr>
      </w:pPr>
      <w:r>
        <w:t>[5</w:t>
      </w:r>
      <w:r w:rsidRPr="00F529B0">
        <w:t>]</w:t>
      </w:r>
      <w:r>
        <w:tab/>
      </w:r>
      <w:proofErr w:type="spellStart"/>
      <w:r w:rsidRPr="00F529B0">
        <w:rPr>
          <w:color w:val="000000"/>
          <w:highlight w:val="white"/>
        </w:rPr>
        <w:t>Brânzei</w:t>
      </w:r>
      <w:proofErr w:type="spellEnd"/>
      <w:r>
        <w:rPr>
          <w:color w:val="000000"/>
          <w:highlight w:val="white"/>
        </w:rPr>
        <w:t xml:space="preserve">, D. </w:t>
      </w:r>
      <w:proofErr w:type="spellStart"/>
      <w:r>
        <w:rPr>
          <w:color w:val="000000"/>
          <w:highlight w:val="white"/>
        </w:rPr>
        <w:t>şi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colectiv</w:t>
      </w:r>
      <w:proofErr w:type="spellEnd"/>
      <w:r>
        <w:rPr>
          <w:color w:val="000000"/>
          <w:highlight w:val="white"/>
        </w:rPr>
        <w:t>, (</w:t>
      </w:r>
      <w:r w:rsidRPr="00F529B0">
        <w:rPr>
          <w:color w:val="000000"/>
          <w:highlight w:val="white"/>
        </w:rPr>
        <w:t>1983</w:t>
      </w:r>
      <w:r>
        <w:rPr>
          <w:color w:val="000000"/>
          <w:highlight w:val="white"/>
        </w:rPr>
        <w:t xml:space="preserve">) </w:t>
      </w:r>
      <w:proofErr w:type="spellStart"/>
      <w:r w:rsidRPr="00F529B0">
        <w:rPr>
          <w:i/>
          <w:color w:val="000000"/>
          <w:highlight w:val="white"/>
        </w:rPr>
        <w:t>Bazele</w:t>
      </w:r>
      <w:proofErr w:type="spellEnd"/>
      <w:r w:rsidRPr="00F529B0">
        <w:rPr>
          <w:i/>
          <w:color w:val="000000"/>
          <w:highlight w:val="white"/>
        </w:rPr>
        <w:t xml:space="preserve"> </w:t>
      </w:r>
      <w:proofErr w:type="spellStart"/>
      <w:r w:rsidRPr="00F529B0">
        <w:rPr>
          <w:i/>
          <w:color w:val="000000"/>
          <w:highlight w:val="white"/>
        </w:rPr>
        <w:t>raţionamentului</w:t>
      </w:r>
      <w:proofErr w:type="spellEnd"/>
      <w:r w:rsidRPr="00F529B0">
        <w:rPr>
          <w:i/>
          <w:color w:val="000000"/>
          <w:highlight w:val="white"/>
        </w:rPr>
        <w:t xml:space="preserve"> geometric</w:t>
      </w:r>
      <w:r w:rsidRPr="00F529B0"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Editura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Didactică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şi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Pedagogică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 w:rsidRPr="00F529B0">
        <w:rPr>
          <w:color w:val="000000"/>
          <w:highlight w:val="white"/>
        </w:rPr>
        <w:t>Bucureşti</w:t>
      </w:r>
      <w:proofErr w:type="spellEnd"/>
      <w:r>
        <w:rPr>
          <w:color w:val="000000"/>
        </w:rPr>
        <w:t>.</w:t>
      </w:r>
    </w:p>
    <w:p w14:paraId="6D0790FA" w14:textId="77777777" w:rsidR="003432FC" w:rsidRDefault="003432FC" w:rsidP="003432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6</w:t>
      </w:r>
      <w:r w:rsidRPr="00F529B0">
        <w:rPr>
          <w:rFonts w:ascii="Times New Roman" w:hAnsi="Times New Roman"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Bruner,</w:t>
      </w:r>
      <w:r>
        <w:rPr>
          <w:rFonts w:ascii="Times New Roman" w:hAnsi="Times New Roman"/>
          <w:sz w:val="24"/>
          <w:szCs w:val="24"/>
        </w:rPr>
        <w:t xml:space="preserve"> J., </w:t>
      </w:r>
      <w:r w:rsidRPr="00F529B0">
        <w:rPr>
          <w:rFonts w:ascii="Times New Roman" w:hAnsi="Times New Roman"/>
          <w:sz w:val="24"/>
          <w:szCs w:val="24"/>
        </w:rPr>
        <w:t>(1970)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29B0">
        <w:rPr>
          <w:rFonts w:ascii="Times New Roman" w:hAnsi="Times New Roman"/>
          <w:i/>
          <w:sz w:val="24"/>
          <w:szCs w:val="24"/>
        </w:rPr>
        <w:t>Procesul educaţiei intelectuale</w:t>
      </w:r>
      <w:r w:rsidRPr="00F529B0">
        <w:rPr>
          <w:rFonts w:ascii="Times New Roman" w:hAnsi="Times New Roman"/>
          <w:sz w:val="24"/>
          <w:szCs w:val="24"/>
        </w:rPr>
        <w:t>. Editura ştiinţifică, Bucureşti.</w:t>
      </w:r>
    </w:p>
    <w:p w14:paraId="5651CAFE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7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Cerghit, I. (1997)</w:t>
      </w:r>
      <w:r>
        <w:rPr>
          <w:rFonts w:ascii="Times New Roman" w:hAnsi="Times New Roman"/>
          <w:sz w:val="24"/>
          <w:szCs w:val="24"/>
        </w:rPr>
        <w:t>,</w:t>
      </w:r>
      <w:r w:rsidRPr="00F529B0">
        <w:rPr>
          <w:rFonts w:ascii="Times New Roman" w:hAnsi="Times New Roman"/>
          <w:sz w:val="24"/>
          <w:szCs w:val="24"/>
        </w:rPr>
        <w:t xml:space="preserve"> </w:t>
      </w:r>
      <w:r w:rsidRPr="00F529B0">
        <w:rPr>
          <w:rFonts w:ascii="Times New Roman" w:hAnsi="Times New Roman"/>
          <w:i/>
          <w:sz w:val="24"/>
          <w:szCs w:val="24"/>
        </w:rPr>
        <w:t>Metode de învăţământ</w:t>
      </w:r>
      <w:r w:rsidRPr="00F529B0">
        <w:rPr>
          <w:rFonts w:ascii="Times New Roman" w:hAnsi="Times New Roman"/>
          <w:sz w:val="24"/>
          <w:szCs w:val="24"/>
        </w:rPr>
        <w:t>. Editura Didactică şi Pedagogică, Bucureşti.</w:t>
      </w:r>
    </w:p>
    <w:p w14:paraId="1AE55C00" w14:textId="77777777" w:rsidR="003432FC" w:rsidRPr="00F529B0" w:rsidRDefault="003432FC" w:rsidP="003432FC">
      <w:pPr>
        <w:pStyle w:val="Bibliography"/>
        <w:tabs>
          <w:tab w:val="left" w:pos="0"/>
        </w:tabs>
        <w:spacing w:after="0" w:line="360" w:lineRule="auto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8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Cerghit, I. (2008),</w:t>
      </w:r>
      <w:r w:rsidRPr="00F529B0">
        <w:rPr>
          <w:rFonts w:ascii="Times New Roman" w:hAnsi="Times New Roman"/>
          <w:noProof/>
          <w:sz w:val="24"/>
          <w:szCs w:val="24"/>
        </w:rPr>
        <w:t xml:space="preserve"> </w:t>
      </w:r>
      <w:r w:rsidRPr="00F529B0">
        <w:rPr>
          <w:rFonts w:ascii="Times New Roman" w:hAnsi="Times New Roman"/>
          <w:i/>
          <w:iCs/>
          <w:noProof/>
          <w:sz w:val="24"/>
          <w:szCs w:val="24"/>
        </w:rPr>
        <w:t>Sisteme de instruire alternative și complementare</w:t>
      </w:r>
      <w:r>
        <w:rPr>
          <w:rFonts w:ascii="Times New Roman" w:hAnsi="Times New Roman"/>
          <w:i/>
          <w:iCs/>
          <w:noProof/>
          <w:sz w:val="24"/>
          <w:szCs w:val="24"/>
        </w:rPr>
        <w:t xml:space="preserve"> </w:t>
      </w:r>
      <w:r w:rsidRPr="00F529B0">
        <w:rPr>
          <w:rFonts w:ascii="Times New Roman" w:hAnsi="Times New Roman"/>
          <w:i/>
          <w:iCs/>
          <w:noProof/>
          <w:sz w:val="24"/>
          <w:szCs w:val="24"/>
        </w:rPr>
        <w:t>- structuri, stiluri și  strategii.</w:t>
      </w:r>
      <w:r w:rsidRPr="00F529B0">
        <w:rPr>
          <w:rFonts w:ascii="Times New Roman" w:hAnsi="Times New Roman"/>
          <w:noProof/>
          <w:sz w:val="24"/>
          <w:szCs w:val="24"/>
        </w:rPr>
        <w:t xml:space="preserve"> Iași: Polirom.</w:t>
      </w:r>
    </w:p>
    <w:p w14:paraId="6C072ACA" w14:textId="77777777" w:rsidR="003432FC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[9</w:t>
      </w:r>
      <w:r w:rsidRPr="00F529B0">
        <w:rPr>
          <w:rFonts w:ascii="Times New Roman" w:hAnsi="Times New Roman"/>
          <w:sz w:val="24"/>
          <w:szCs w:val="24"/>
        </w:rPr>
        <w:t>]</w:t>
      </w:r>
      <w:r w:rsidRPr="00F529B0">
        <w:rPr>
          <w:rFonts w:ascii="Times New Roman" w:hAnsi="Times New Roman"/>
          <w:sz w:val="24"/>
          <w:szCs w:val="24"/>
        </w:rPr>
        <w:tab/>
        <w:t xml:space="preserve">Creţu, D. (2015). </w:t>
      </w:r>
      <w:r w:rsidRPr="00F529B0">
        <w:rPr>
          <w:rFonts w:ascii="Times New Roman" w:hAnsi="Times New Roman"/>
          <w:i/>
          <w:sz w:val="24"/>
          <w:szCs w:val="24"/>
        </w:rPr>
        <w:t>Metodologia cercetării educaţionale</w:t>
      </w:r>
      <w:r w:rsidRPr="00F529B0">
        <w:rPr>
          <w:rFonts w:ascii="Times New Roman" w:hAnsi="Times New Roman"/>
          <w:sz w:val="24"/>
          <w:szCs w:val="24"/>
        </w:rPr>
        <w:t>, Editura Universităţii „Lucian Blaga”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29B0">
        <w:rPr>
          <w:rFonts w:ascii="Times New Roman" w:hAnsi="Times New Roman"/>
          <w:sz w:val="24"/>
          <w:szCs w:val="24"/>
        </w:rPr>
        <w:t>Sibiu</w:t>
      </w:r>
      <w:r>
        <w:rPr>
          <w:rFonts w:ascii="Times New Roman" w:hAnsi="Times New Roman"/>
          <w:sz w:val="24"/>
          <w:szCs w:val="24"/>
        </w:rPr>
        <w:t>.</w:t>
      </w:r>
    </w:p>
    <w:p w14:paraId="6A016976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        manuale si alte materiale didactice scolare.</w:t>
      </w:r>
    </w:p>
    <w:p w14:paraId="5337CB3A" w14:textId="77777777" w:rsidR="003432FC" w:rsidRDefault="003432FC" w:rsidP="003432F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t-BR"/>
        </w:rPr>
      </w:pPr>
    </w:p>
    <w:p w14:paraId="725ECBC6" w14:textId="77777777" w:rsidR="003432FC" w:rsidRPr="00C77146" w:rsidRDefault="003432FC" w:rsidP="003432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7146">
        <w:rPr>
          <w:rFonts w:ascii="Times New Roman" w:hAnsi="Times New Roman" w:cs="Times New Roman"/>
          <w:sz w:val="24"/>
          <w:szCs w:val="24"/>
        </w:rPr>
        <w:t>ABORDĂRI INOVATIVE ÎN PREDAREA-ÎNVĂŢAREA-EVALUAREA DIVIZIBILĂȚII/CRITERIILOR DE DIVIZIBILITATE ÎN GIMNAZIU</w:t>
      </w:r>
    </w:p>
    <w:p w14:paraId="39BC6BF5" w14:textId="77777777" w:rsidR="003432FC" w:rsidRDefault="003432FC" w:rsidP="003432F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Bibliografie</w:t>
      </w:r>
    </w:p>
    <w:p w14:paraId="0C8667C1" w14:textId="77777777" w:rsidR="003432FC" w:rsidRPr="00605D0B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05D0B">
        <w:rPr>
          <w:rFonts w:ascii="Times New Roman" w:hAnsi="Times New Roman"/>
          <w:sz w:val="24"/>
          <w:szCs w:val="24"/>
        </w:rPr>
        <w:t>[1]</w:t>
      </w:r>
      <w:r w:rsidRPr="00605D0B">
        <w:rPr>
          <w:rFonts w:ascii="Times New Roman" w:hAnsi="Times New Roman"/>
          <w:sz w:val="24"/>
          <w:szCs w:val="24"/>
        </w:rPr>
        <w:tab/>
        <w:t xml:space="preserve">Ardelean, L., Secelean, N. (2007). </w:t>
      </w:r>
      <w:r w:rsidRPr="00605D0B">
        <w:rPr>
          <w:rFonts w:ascii="Times New Roman" w:hAnsi="Times New Roman"/>
          <w:i/>
          <w:sz w:val="24"/>
          <w:szCs w:val="24"/>
        </w:rPr>
        <w:t>Didactica Matematicii, noţiuni generale, comunicare didactică specifică matematicii</w:t>
      </w:r>
      <w:r w:rsidRPr="00605D0B">
        <w:rPr>
          <w:rFonts w:ascii="Times New Roman" w:hAnsi="Times New Roman"/>
          <w:sz w:val="24"/>
          <w:szCs w:val="24"/>
        </w:rPr>
        <w:t>, vol. 1, Editura Universităţii „Lucian Blaga”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05D0B">
        <w:rPr>
          <w:rFonts w:ascii="Times New Roman" w:hAnsi="Times New Roman"/>
          <w:sz w:val="24"/>
          <w:szCs w:val="24"/>
        </w:rPr>
        <w:t>Sibiu.</w:t>
      </w:r>
    </w:p>
    <w:p w14:paraId="1B47111C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[2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 xml:space="preserve">Ardelean L., Secelean N., (2007), </w:t>
      </w:r>
      <w:r w:rsidRPr="00F529B0">
        <w:rPr>
          <w:rFonts w:ascii="Times New Roman" w:hAnsi="Times New Roman"/>
          <w:i/>
          <w:sz w:val="24"/>
          <w:szCs w:val="24"/>
        </w:rPr>
        <w:t xml:space="preserve">Didactica Matematicii-managementul, proiectarea şi evaluarea activităţilor didactice, </w:t>
      </w:r>
      <w:r w:rsidRPr="00F529B0">
        <w:rPr>
          <w:rFonts w:ascii="Times New Roman" w:hAnsi="Times New Roman"/>
          <w:sz w:val="24"/>
          <w:szCs w:val="24"/>
        </w:rPr>
        <w:t>Editura Universităţii „Lucian Blaga”, Sibiu</w:t>
      </w:r>
      <w:r>
        <w:rPr>
          <w:rFonts w:ascii="Times New Roman" w:hAnsi="Times New Roman"/>
          <w:sz w:val="24"/>
          <w:szCs w:val="24"/>
        </w:rPr>
        <w:t>.</w:t>
      </w:r>
    </w:p>
    <w:p w14:paraId="10682947" w14:textId="77777777" w:rsidR="003432FC" w:rsidRDefault="003432FC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3</w:t>
      </w:r>
      <w:r w:rsidRPr="00F529B0">
        <w:rPr>
          <w:rFonts w:ascii="Times New Roman" w:hAnsi="Times New Roman"/>
          <w:sz w:val="24"/>
          <w:szCs w:val="24"/>
        </w:rPr>
        <w:t xml:space="preserve">]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F529B0">
        <w:rPr>
          <w:rFonts w:ascii="Times New Roman" w:hAnsi="Times New Roman"/>
          <w:sz w:val="24"/>
          <w:szCs w:val="24"/>
        </w:rPr>
        <w:t>Bocoş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, M., (2003) „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Cercetarea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pedagogică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Suporturi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teoretice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metodologice</w:t>
      </w:r>
      <w:proofErr w:type="spellEnd"/>
      <w:r w:rsidRPr="00F529B0">
        <w:rPr>
          <w:rFonts w:ascii="Times New Roman" w:hAnsi="Times New Roman"/>
          <w:sz w:val="24"/>
          <w:szCs w:val="24"/>
        </w:rPr>
        <w:t>”,</w:t>
      </w:r>
    </w:p>
    <w:p w14:paraId="070454ED" w14:textId="77777777" w:rsidR="003432FC" w:rsidRPr="00F529B0" w:rsidRDefault="003432FC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 xml:space="preserve">Casa </w:t>
      </w:r>
      <w:proofErr w:type="spellStart"/>
      <w:r w:rsidRPr="00F529B0">
        <w:rPr>
          <w:rFonts w:ascii="Times New Roman" w:hAnsi="Times New Roman"/>
          <w:sz w:val="24"/>
          <w:szCs w:val="24"/>
        </w:rPr>
        <w:t>Cărţii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529B0">
        <w:rPr>
          <w:rFonts w:ascii="Times New Roman" w:hAnsi="Times New Roman"/>
          <w:sz w:val="24"/>
          <w:szCs w:val="24"/>
        </w:rPr>
        <w:t>Ştiinţă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, Cluj </w:t>
      </w:r>
      <w:proofErr w:type="spellStart"/>
      <w:r w:rsidRPr="00F529B0">
        <w:rPr>
          <w:rFonts w:ascii="Times New Roman" w:hAnsi="Times New Roman"/>
          <w:sz w:val="24"/>
          <w:szCs w:val="24"/>
        </w:rPr>
        <w:t>Napoca</w:t>
      </w:r>
      <w:proofErr w:type="spellEnd"/>
      <w:r w:rsidRPr="00F529B0">
        <w:rPr>
          <w:rFonts w:ascii="Times New Roman" w:hAnsi="Times New Roman"/>
          <w:sz w:val="24"/>
          <w:szCs w:val="24"/>
        </w:rPr>
        <w:t>.</w:t>
      </w:r>
    </w:p>
    <w:p w14:paraId="4C3AAA31" w14:textId="77777777" w:rsidR="003432FC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Brânzei</w:t>
      </w:r>
      <w:r>
        <w:rPr>
          <w:rFonts w:ascii="Times New Roman" w:hAnsi="Times New Roman"/>
          <w:sz w:val="24"/>
          <w:szCs w:val="24"/>
        </w:rPr>
        <w:t>, D., Brânzei R.,</w:t>
      </w:r>
      <w:r w:rsidRPr="00F529B0">
        <w:rPr>
          <w:rFonts w:ascii="Times New Roman" w:hAnsi="Times New Roman"/>
          <w:sz w:val="24"/>
          <w:szCs w:val="24"/>
        </w:rPr>
        <w:t xml:space="preserve">(2000), </w:t>
      </w:r>
      <w:r w:rsidRPr="00F529B0">
        <w:rPr>
          <w:rFonts w:ascii="Times New Roman" w:hAnsi="Times New Roman"/>
          <w:i/>
          <w:sz w:val="24"/>
          <w:szCs w:val="24"/>
        </w:rPr>
        <w:t xml:space="preserve">Metodica pedării matematicii, </w:t>
      </w:r>
      <w:r w:rsidRPr="00F529B0">
        <w:rPr>
          <w:rFonts w:ascii="Times New Roman" w:hAnsi="Times New Roman"/>
          <w:sz w:val="24"/>
          <w:szCs w:val="24"/>
        </w:rPr>
        <w:t>Editura Paralela 45, Piteşti</w:t>
      </w:r>
      <w:r>
        <w:rPr>
          <w:rFonts w:ascii="Times New Roman" w:hAnsi="Times New Roman"/>
          <w:sz w:val="24"/>
          <w:szCs w:val="24"/>
        </w:rPr>
        <w:t>.</w:t>
      </w:r>
    </w:p>
    <w:p w14:paraId="019FE615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[5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D15D81">
        <w:rPr>
          <w:rFonts w:ascii="Times New Roman" w:hAnsi="Times New Roman" w:cs="Times New Roman"/>
          <w:sz w:val="24"/>
          <w:szCs w:val="24"/>
          <w:lang w:val="pt-BR"/>
        </w:rPr>
        <w:t xml:space="preserve">D. Bușneag, F. Boboc, D. Piciu </w:t>
      </w:r>
      <w:r>
        <w:rPr>
          <w:rFonts w:ascii="Times New Roman" w:hAnsi="Times New Roman" w:cs="Times New Roman"/>
          <w:sz w:val="24"/>
          <w:szCs w:val="24"/>
          <w:lang w:val="pt-BR"/>
        </w:rPr>
        <w:t>(1999),</w:t>
      </w:r>
      <w:r w:rsidRPr="00D15D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15D8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Aritmetica și teoria numerelor </w:t>
      </w:r>
      <w:r w:rsidRPr="00D15D81">
        <w:rPr>
          <w:rFonts w:ascii="Times New Roman" w:hAnsi="Times New Roman" w:cs="Times New Roman"/>
          <w:sz w:val="24"/>
          <w:szCs w:val="24"/>
          <w:lang w:val="pt-BR"/>
        </w:rPr>
        <w:t>, Edi</w:t>
      </w:r>
      <w:r>
        <w:rPr>
          <w:rFonts w:ascii="Times New Roman" w:hAnsi="Times New Roman" w:cs="Times New Roman"/>
          <w:sz w:val="24"/>
          <w:szCs w:val="24"/>
          <w:lang w:val="pt-BR"/>
        </w:rPr>
        <w:t>tura Universitaria, Craiova.</w:t>
      </w:r>
    </w:p>
    <w:p w14:paraId="6E4A63A8" w14:textId="77777777" w:rsidR="003432FC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[5</w:t>
      </w:r>
      <w:r w:rsidRPr="00F529B0">
        <w:rPr>
          <w:rFonts w:ascii="Times New Roman" w:hAnsi="Times New Roman"/>
          <w:sz w:val="24"/>
          <w:szCs w:val="24"/>
        </w:rPr>
        <w:t>]</w:t>
      </w:r>
      <w:r w:rsidRPr="00F529B0">
        <w:rPr>
          <w:rFonts w:ascii="Times New Roman" w:hAnsi="Times New Roman"/>
          <w:sz w:val="24"/>
          <w:szCs w:val="24"/>
        </w:rPr>
        <w:tab/>
        <w:t xml:space="preserve">Creţu, D. (2015). </w:t>
      </w:r>
      <w:r w:rsidRPr="00F529B0">
        <w:rPr>
          <w:rFonts w:ascii="Times New Roman" w:hAnsi="Times New Roman"/>
          <w:i/>
          <w:sz w:val="24"/>
          <w:szCs w:val="24"/>
        </w:rPr>
        <w:t>Metodologia cercetării educaţionale</w:t>
      </w:r>
      <w:r w:rsidRPr="00F529B0">
        <w:rPr>
          <w:rFonts w:ascii="Times New Roman" w:hAnsi="Times New Roman"/>
          <w:sz w:val="24"/>
          <w:szCs w:val="24"/>
        </w:rPr>
        <w:t>, Editura Universităţii „Lucian Blaga”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29B0">
        <w:rPr>
          <w:rFonts w:ascii="Times New Roman" w:hAnsi="Times New Roman"/>
          <w:sz w:val="24"/>
          <w:szCs w:val="24"/>
        </w:rPr>
        <w:t>Sibiu</w:t>
      </w:r>
    </w:p>
    <w:p w14:paraId="36DE0E6E" w14:textId="77777777" w:rsidR="003432FC" w:rsidRDefault="003432FC" w:rsidP="003432FC">
      <w:pPr>
        <w:spacing w:after="0" w:line="360" w:lineRule="auto"/>
        <w:rPr>
          <w:rFonts w:ascii="Times New Roman" w:eastAsia="Times New Roman" w:hAnsi="Times New Roman" w:cs="Times New Roman"/>
          <w:color w:val="1B1E1F"/>
          <w:spacing w:val="3"/>
          <w:sz w:val="24"/>
          <w:szCs w:val="24"/>
          <w:lang w:val="pt-BR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6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284842">
        <w:rPr>
          <w:rFonts w:ascii="Times New Roman" w:eastAsia="Times New Roman" w:hAnsi="Times New Roman" w:cs="Times New Roman"/>
          <w:color w:val="1B1E1F"/>
          <w:spacing w:val="3"/>
          <w:sz w:val="24"/>
          <w:szCs w:val="24"/>
          <w:lang w:val="pt-BR"/>
        </w:rPr>
        <w:t>Dăncilă, I. (1996), Matematica gimnaziului între professor și elev, Editura Corint, București.</w:t>
      </w:r>
    </w:p>
    <w:p w14:paraId="7FDC74A3" w14:textId="77777777" w:rsidR="003432FC" w:rsidRDefault="003432FC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7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DD3E5C">
        <w:rPr>
          <w:rFonts w:ascii="Times New Roman" w:hAnsi="Times New Roman" w:cs="Times New Roman"/>
          <w:sz w:val="24"/>
          <w:szCs w:val="24"/>
          <w:lang w:val="pt-BR"/>
        </w:rPr>
        <w:t>Dincă, Al.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(2000)</w:t>
      </w:r>
      <w:r w:rsidRPr="00DD3E5C">
        <w:rPr>
          <w:rFonts w:ascii="Times New Roman" w:hAnsi="Times New Roman" w:cs="Times New Roman"/>
          <w:sz w:val="24"/>
          <w:szCs w:val="24"/>
          <w:lang w:val="pt-BR"/>
        </w:rPr>
        <w:t>, Lecții de algebră, Edit</w:t>
      </w:r>
      <w:r>
        <w:rPr>
          <w:rFonts w:ascii="Times New Roman" w:hAnsi="Times New Roman" w:cs="Times New Roman"/>
          <w:sz w:val="24"/>
          <w:szCs w:val="24"/>
          <w:lang w:val="pt-BR"/>
        </w:rPr>
        <w:t>ura Universitaria, Craiova.</w:t>
      </w:r>
    </w:p>
    <w:p w14:paraId="477399E2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        manuale si alte materiale didactice scolare.</w:t>
      </w:r>
    </w:p>
    <w:p w14:paraId="38E358EE" w14:textId="77777777" w:rsidR="003432FC" w:rsidRDefault="003432FC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D77689" w14:textId="77777777" w:rsidR="003432FC" w:rsidRPr="00C77146" w:rsidRDefault="003432FC" w:rsidP="003432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77146">
        <w:rPr>
          <w:rFonts w:ascii="Times New Roman" w:hAnsi="Times New Roman" w:cs="Times New Roman"/>
          <w:sz w:val="24"/>
          <w:szCs w:val="24"/>
          <w:lang w:val="pt-BR"/>
        </w:rPr>
        <w:t>STRATEGII DIDACTICE DE DEZVOLTARE A CREATIVITĂȚII ELEVILOR ÎN PREDAREA-ÎNVAȚAREA GEOMETRIEI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PATRULATERELOR</w:t>
      </w:r>
      <w:r w:rsidRPr="00C77146">
        <w:rPr>
          <w:rFonts w:ascii="Times New Roman" w:hAnsi="Times New Roman" w:cs="Times New Roman"/>
          <w:sz w:val="24"/>
          <w:szCs w:val="24"/>
          <w:lang w:val="pt-BR"/>
        </w:rPr>
        <w:t xml:space="preserve"> ÎN GIMNAZIU</w:t>
      </w:r>
    </w:p>
    <w:p w14:paraId="58EB119A" w14:textId="77777777" w:rsidR="003432FC" w:rsidRDefault="003432FC" w:rsidP="003432F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Bibliografie</w:t>
      </w:r>
    </w:p>
    <w:p w14:paraId="4D0F24C0" w14:textId="77777777" w:rsidR="003432FC" w:rsidRPr="00605D0B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05D0B">
        <w:rPr>
          <w:rFonts w:ascii="Times New Roman" w:hAnsi="Times New Roman"/>
          <w:sz w:val="24"/>
          <w:szCs w:val="24"/>
        </w:rPr>
        <w:t>[1]</w:t>
      </w:r>
      <w:r w:rsidRPr="00605D0B">
        <w:rPr>
          <w:rFonts w:ascii="Times New Roman" w:hAnsi="Times New Roman"/>
          <w:sz w:val="24"/>
          <w:szCs w:val="24"/>
        </w:rPr>
        <w:tab/>
        <w:t xml:space="preserve">Ardelean, L., Secelean, N. (2007). </w:t>
      </w:r>
      <w:r w:rsidRPr="00605D0B">
        <w:rPr>
          <w:rFonts w:ascii="Times New Roman" w:hAnsi="Times New Roman"/>
          <w:i/>
          <w:sz w:val="24"/>
          <w:szCs w:val="24"/>
        </w:rPr>
        <w:t>Didactica Matematicii, noţiuni generale, comunicare didactică specifică matematicii</w:t>
      </w:r>
      <w:r w:rsidRPr="00605D0B">
        <w:rPr>
          <w:rFonts w:ascii="Times New Roman" w:hAnsi="Times New Roman"/>
          <w:sz w:val="24"/>
          <w:szCs w:val="24"/>
        </w:rPr>
        <w:t>, vol. 1, Editura Universităţii „Lucian Blaga”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05D0B">
        <w:rPr>
          <w:rFonts w:ascii="Times New Roman" w:hAnsi="Times New Roman"/>
          <w:sz w:val="24"/>
          <w:szCs w:val="24"/>
        </w:rPr>
        <w:t>Sibiu.</w:t>
      </w:r>
    </w:p>
    <w:p w14:paraId="5901B17D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[2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 xml:space="preserve">Ardelean L., Secelean N., (2007), </w:t>
      </w:r>
      <w:r w:rsidRPr="00F529B0">
        <w:rPr>
          <w:rFonts w:ascii="Times New Roman" w:hAnsi="Times New Roman"/>
          <w:i/>
          <w:sz w:val="24"/>
          <w:szCs w:val="24"/>
        </w:rPr>
        <w:t xml:space="preserve">Didactica Matematicii-managementul, proiectarea şi evaluarea activităţilor didactice, </w:t>
      </w:r>
      <w:r w:rsidRPr="00F529B0">
        <w:rPr>
          <w:rFonts w:ascii="Times New Roman" w:hAnsi="Times New Roman"/>
          <w:sz w:val="24"/>
          <w:szCs w:val="24"/>
        </w:rPr>
        <w:t>Editura Universităţii „Lucian Blaga”, Sibiu</w:t>
      </w:r>
      <w:r>
        <w:rPr>
          <w:rFonts w:ascii="Times New Roman" w:hAnsi="Times New Roman"/>
          <w:sz w:val="24"/>
          <w:szCs w:val="24"/>
        </w:rPr>
        <w:t>.</w:t>
      </w:r>
    </w:p>
    <w:p w14:paraId="3102FD26" w14:textId="77777777" w:rsidR="003432FC" w:rsidRDefault="003432FC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3</w:t>
      </w:r>
      <w:r w:rsidRPr="00F529B0">
        <w:rPr>
          <w:rFonts w:ascii="Times New Roman" w:hAnsi="Times New Roman"/>
          <w:sz w:val="24"/>
          <w:szCs w:val="24"/>
        </w:rPr>
        <w:t xml:space="preserve">]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F529B0">
        <w:rPr>
          <w:rFonts w:ascii="Times New Roman" w:hAnsi="Times New Roman"/>
          <w:sz w:val="24"/>
          <w:szCs w:val="24"/>
        </w:rPr>
        <w:t>Bocoş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, M., (2003) „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Cercetarea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pedagogică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Suporturi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teoretice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metodologice</w:t>
      </w:r>
      <w:proofErr w:type="spellEnd"/>
      <w:r w:rsidRPr="00F529B0">
        <w:rPr>
          <w:rFonts w:ascii="Times New Roman" w:hAnsi="Times New Roman"/>
          <w:sz w:val="24"/>
          <w:szCs w:val="24"/>
        </w:rPr>
        <w:t>”,</w:t>
      </w:r>
    </w:p>
    <w:p w14:paraId="5AB6747E" w14:textId="77777777" w:rsidR="003432FC" w:rsidRPr="00F529B0" w:rsidRDefault="003432FC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 xml:space="preserve">Casa </w:t>
      </w:r>
      <w:proofErr w:type="spellStart"/>
      <w:r w:rsidRPr="00F529B0">
        <w:rPr>
          <w:rFonts w:ascii="Times New Roman" w:hAnsi="Times New Roman"/>
          <w:sz w:val="24"/>
          <w:szCs w:val="24"/>
        </w:rPr>
        <w:t>Cărţii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529B0">
        <w:rPr>
          <w:rFonts w:ascii="Times New Roman" w:hAnsi="Times New Roman"/>
          <w:sz w:val="24"/>
          <w:szCs w:val="24"/>
        </w:rPr>
        <w:t>Ştiinţă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, Cluj </w:t>
      </w:r>
      <w:proofErr w:type="spellStart"/>
      <w:r w:rsidRPr="00F529B0">
        <w:rPr>
          <w:rFonts w:ascii="Times New Roman" w:hAnsi="Times New Roman"/>
          <w:sz w:val="24"/>
          <w:szCs w:val="24"/>
        </w:rPr>
        <w:t>Napoca</w:t>
      </w:r>
      <w:proofErr w:type="spellEnd"/>
      <w:r w:rsidRPr="00F529B0">
        <w:rPr>
          <w:rFonts w:ascii="Times New Roman" w:hAnsi="Times New Roman"/>
          <w:sz w:val="24"/>
          <w:szCs w:val="24"/>
        </w:rPr>
        <w:t>.</w:t>
      </w:r>
    </w:p>
    <w:p w14:paraId="249FEFE0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Brânzei</w:t>
      </w:r>
      <w:r>
        <w:rPr>
          <w:rFonts w:ascii="Times New Roman" w:hAnsi="Times New Roman"/>
          <w:sz w:val="24"/>
          <w:szCs w:val="24"/>
        </w:rPr>
        <w:t>, D., Brânzei R.,</w:t>
      </w:r>
      <w:r w:rsidRPr="00F529B0">
        <w:rPr>
          <w:rFonts w:ascii="Times New Roman" w:hAnsi="Times New Roman"/>
          <w:sz w:val="24"/>
          <w:szCs w:val="24"/>
        </w:rPr>
        <w:t xml:space="preserve">(2000), </w:t>
      </w:r>
      <w:r w:rsidRPr="00F529B0">
        <w:rPr>
          <w:rFonts w:ascii="Times New Roman" w:hAnsi="Times New Roman"/>
          <w:i/>
          <w:sz w:val="24"/>
          <w:szCs w:val="24"/>
        </w:rPr>
        <w:t xml:space="preserve">Metodica pedării matematicii, </w:t>
      </w:r>
      <w:r w:rsidRPr="00F529B0">
        <w:rPr>
          <w:rFonts w:ascii="Times New Roman" w:hAnsi="Times New Roman"/>
          <w:sz w:val="24"/>
          <w:szCs w:val="24"/>
        </w:rPr>
        <w:t>Editura Paralela 45, Piteşti</w:t>
      </w:r>
    </w:p>
    <w:p w14:paraId="26C21FA5" w14:textId="77777777" w:rsidR="003432FC" w:rsidRPr="00F529B0" w:rsidRDefault="003432FC" w:rsidP="003432FC">
      <w:pPr>
        <w:pStyle w:val="Normal1"/>
        <w:spacing w:line="360" w:lineRule="auto"/>
        <w:ind w:left="720" w:hanging="720"/>
        <w:jc w:val="both"/>
        <w:rPr>
          <w:lang w:val="ro-RO"/>
        </w:rPr>
      </w:pPr>
      <w:r>
        <w:t>[5</w:t>
      </w:r>
      <w:r w:rsidRPr="00F529B0">
        <w:t>]</w:t>
      </w:r>
      <w:r>
        <w:tab/>
      </w:r>
      <w:proofErr w:type="spellStart"/>
      <w:r w:rsidRPr="00F529B0">
        <w:rPr>
          <w:color w:val="000000"/>
          <w:highlight w:val="white"/>
        </w:rPr>
        <w:t>Brânzei</w:t>
      </w:r>
      <w:proofErr w:type="spellEnd"/>
      <w:r>
        <w:rPr>
          <w:color w:val="000000"/>
          <w:highlight w:val="white"/>
        </w:rPr>
        <w:t xml:space="preserve">, D. </w:t>
      </w:r>
      <w:proofErr w:type="spellStart"/>
      <w:r>
        <w:rPr>
          <w:color w:val="000000"/>
          <w:highlight w:val="white"/>
        </w:rPr>
        <w:t>şi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colectiv</w:t>
      </w:r>
      <w:proofErr w:type="spellEnd"/>
      <w:r>
        <w:rPr>
          <w:color w:val="000000"/>
          <w:highlight w:val="white"/>
        </w:rPr>
        <w:t>, (</w:t>
      </w:r>
      <w:r w:rsidRPr="00F529B0">
        <w:rPr>
          <w:color w:val="000000"/>
          <w:highlight w:val="white"/>
        </w:rPr>
        <w:t>1983</w:t>
      </w:r>
      <w:r>
        <w:rPr>
          <w:color w:val="000000"/>
          <w:highlight w:val="white"/>
        </w:rPr>
        <w:t xml:space="preserve">) </w:t>
      </w:r>
      <w:proofErr w:type="spellStart"/>
      <w:r w:rsidRPr="00F529B0">
        <w:rPr>
          <w:i/>
          <w:color w:val="000000"/>
          <w:highlight w:val="white"/>
        </w:rPr>
        <w:t>Bazele</w:t>
      </w:r>
      <w:proofErr w:type="spellEnd"/>
      <w:r w:rsidRPr="00F529B0">
        <w:rPr>
          <w:i/>
          <w:color w:val="000000"/>
          <w:highlight w:val="white"/>
        </w:rPr>
        <w:t xml:space="preserve"> </w:t>
      </w:r>
      <w:proofErr w:type="spellStart"/>
      <w:r w:rsidRPr="00F529B0">
        <w:rPr>
          <w:i/>
          <w:color w:val="000000"/>
          <w:highlight w:val="white"/>
        </w:rPr>
        <w:t>raţionamentului</w:t>
      </w:r>
      <w:proofErr w:type="spellEnd"/>
      <w:r w:rsidRPr="00F529B0">
        <w:rPr>
          <w:i/>
          <w:color w:val="000000"/>
          <w:highlight w:val="white"/>
        </w:rPr>
        <w:t xml:space="preserve"> geometric</w:t>
      </w:r>
      <w:r w:rsidRPr="00F529B0"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Editura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Didactică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şi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Pedagogică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 w:rsidRPr="00F529B0">
        <w:rPr>
          <w:color w:val="000000"/>
          <w:highlight w:val="white"/>
        </w:rPr>
        <w:t>Bucureşti</w:t>
      </w:r>
      <w:proofErr w:type="spellEnd"/>
      <w:r>
        <w:rPr>
          <w:color w:val="000000"/>
        </w:rPr>
        <w:t>.</w:t>
      </w:r>
    </w:p>
    <w:p w14:paraId="0044CA6C" w14:textId="77777777" w:rsidR="003432FC" w:rsidRDefault="003432FC" w:rsidP="003432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6</w:t>
      </w:r>
      <w:r w:rsidRPr="00F529B0">
        <w:rPr>
          <w:rFonts w:ascii="Times New Roman" w:hAnsi="Times New Roman"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Bruner,</w:t>
      </w:r>
      <w:r>
        <w:rPr>
          <w:rFonts w:ascii="Times New Roman" w:hAnsi="Times New Roman"/>
          <w:sz w:val="24"/>
          <w:szCs w:val="24"/>
        </w:rPr>
        <w:t xml:space="preserve"> J., </w:t>
      </w:r>
      <w:r w:rsidRPr="00F529B0">
        <w:rPr>
          <w:rFonts w:ascii="Times New Roman" w:hAnsi="Times New Roman"/>
          <w:sz w:val="24"/>
          <w:szCs w:val="24"/>
        </w:rPr>
        <w:t>(1970)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29B0">
        <w:rPr>
          <w:rFonts w:ascii="Times New Roman" w:hAnsi="Times New Roman"/>
          <w:i/>
          <w:sz w:val="24"/>
          <w:szCs w:val="24"/>
        </w:rPr>
        <w:t>Procesul educaţiei intelectuale</w:t>
      </w:r>
      <w:r w:rsidRPr="00F529B0">
        <w:rPr>
          <w:rFonts w:ascii="Times New Roman" w:hAnsi="Times New Roman"/>
          <w:sz w:val="24"/>
          <w:szCs w:val="24"/>
        </w:rPr>
        <w:t>. Editura ştiinţifică, Bucureşti.</w:t>
      </w:r>
    </w:p>
    <w:p w14:paraId="6A163DAA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7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Cerghit, I. (1997)</w:t>
      </w:r>
      <w:r>
        <w:rPr>
          <w:rFonts w:ascii="Times New Roman" w:hAnsi="Times New Roman"/>
          <w:sz w:val="24"/>
          <w:szCs w:val="24"/>
        </w:rPr>
        <w:t>,</w:t>
      </w:r>
      <w:r w:rsidRPr="00F529B0">
        <w:rPr>
          <w:rFonts w:ascii="Times New Roman" w:hAnsi="Times New Roman"/>
          <w:sz w:val="24"/>
          <w:szCs w:val="24"/>
        </w:rPr>
        <w:t xml:space="preserve"> </w:t>
      </w:r>
      <w:r w:rsidRPr="00F529B0">
        <w:rPr>
          <w:rFonts w:ascii="Times New Roman" w:hAnsi="Times New Roman"/>
          <w:i/>
          <w:sz w:val="24"/>
          <w:szCs w:val="24"/>
        </w:rPr>
        <w:t>Metode de învăţământ</w:t>
      </w:r>
      <w:r w:rsidRPr="00F529B0">
        <w:rPr>
          <w:rFonts w:ascii="Times New Roman" w:hAnsi="Times New Roman"/>
          <w:sz w:val="24"/>
          <w:szCs w:val="24"/>
        </w:rPr>
        <w:t>. Editura Didactică şi Pedagogică, Bucureşti.</w:t>
      </w:r>
    </w:p>
    <w:p w14:paraId="724897F2" w14:textId="77777777" w:rsidR="003432FC" w:rsidRPr="00F529B0" w:rsidRDefault="003432FC" w:rsidP="003432FC">
      <w:pPr>
        <w:pStyle w:val="Bibliography"/>
        <w:tabs>
          <w:tab w:val="left" w:pos="0"/>
        </w:tabs>
        <w:spacing w:after="0" w:line="360" w:lineRule="auto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8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Cerghit, I. (2008),</w:t>
      </w:r>
      <w:r w:rsidRPr="00F529B0">
        <w:rPr>
          <w:rFonts w:ascii="Times New Roman" w:hAnsi="Times New Roman"/>
          <w:noProof/>
          <w:sz w:val="24"/>
          <w:szCs w:val="24"/>
        </w:rPr>
        <w:t xml:space="preserve"> </w:t>
      </w:r>
      <w:r w:rsidRPr="00F529B0">
        <w:rPr>
          <w:rFonts w:ascii="Times New Roman" w:hAnsi="Times New Roman"/>
          <w:i/>
          <w:iCs/>
          <w:noProof/>
          <w:sz w:val="24"/>
          <w:szCs w:val="24"/>
        </w:rPr>
        <w:t>Sisteme de instruire alternative și complementare</w:t>
      </w:r>
      <w:r>
        <w:rPr>
          <w:rFonts w:ascii="Times New Roman" w:hAnsi="Times New Roman"/>
          <w:i/>
          <w:iCs/>
          <w:noProof/>
          <w:sz w:val="24"/>
          <w:szCs w:val="24"/>
        </w:rPr>
        <w:t xml:space="preserve"> </w:t>
      </w:r>
      <w:r w:rsidRPr="00F529B0">
        <w:rPr>
          <w:rFonts w:ascii="Times New Roman" w:hAnsi="Times New Roman"/>
          <w:i/>
          <w:iCs/>
          <w:noProof/>
          <w:sz w:val="24"/>
          <w:szCs w:val="24"/>
        </w:rPr>
        <w:t>- structuri, stiluri și  strategii.</w:t>
      </w:r>
      <w:r w:rsidRPr="00F529B0">
        <w:rPr>
          <w:rFonts w:ascii="Times New Roman" w:hAnsi="Times New Roman"/>
          <w:noProof/>
          <w:sz w:val="24"/>
          <w:szCs w:val="24"/>
        </w:rPr>
        <w:t xml:space="preserve"> Iași: Polirom.</w:t>
      </w:r>
    </w:p>
    <w:p w14:paraId="65FA0A6F" w14:textId="77777777" w:rsidR="003432FC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[9</w:t>
      </w:r>
      <w:r w:rsidRPr="00F529B0">
        <w:rPr>
          <w:rFonts w:ascii="Times New Roman" w:hAnsi="Times New Roman"/>
          <w:sz w:val="24"/>
          <w:szCs w:val="24"/>
        </w:rPr>
        <w:t>]</w:t>
      </w:r>
      <w:r w:rsidRPr="00F529B0">
        <w:rPr>
          <w:rFonts w:ascii="Times New Roman" w:hAnsi="Times New Roman"/>
          <w:sz w:val="24"/>
          <w:szCs w:val="24"/>
        </w:rPr>
        <w:tab/>
        <w:t xml:space="preserve">Creţu, D. (2015). </w:t>
      </w:r>
      <w:r w:rsidRPr="00F529B0">
        <w:rPr>
          <w:rFonts w:ascii="Times New Roman" w:hAnsi="Times New Roman"/>
          <w:i/>
          <w:sz w:val="24"/>
          <w:szCs w:val="24"/>
        </w:rPr>
        <w:t>Metodologia cercetării educaţionale</w:t>
      </w:r>
      <w:r w:rsidRPr="00F529B0">
        <w:rPr>
          <w:rFonts w:ascii="Times New Roman" w:hAnsi="Times New Roman"/>
          <w:sz w:val="24"/>
          <w:szCs w:val="24"/>
        </w:rPr>
        <w:t>, Editura Universităţii „Lucian Blaga”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29B0">
        <w:rPr>
          <w:rFonts w:ascii="Times New Roman" w:hAnsi="Times New Roman"/>
          <w:sz w:val="24"/>
          <w:szCs w:val="24"/>
        </w:rPr>
        <w:t>Sibiu</w:t>
      </w:r>
      <w:r>
        <w:rPr>
          <w:rFonts w:ascii="Times New Roman" w:hAnsi="Times New Roman"/>
          <w:sz w:val="24"/>
          <w:szCs w:val="24"/>
        </w:rPr>
        <w:t>.</w:t>
      </w:r>
    </w:p>
    <w:p w14:paraId="446F3757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        manuale si alte materiale didactice scolare.</w:t>
      </w:r>
    </w:p>
    <w:p w14:paraId="79AAD779" w14:textId="77777777" w:rsidR="003432FC" w:rsidRDefault="003432FC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19391D" w14:textId="77777777" w:rsidR="003432FC" w:rsidRPr="00D541FB" w:rsidRDefault="003432FC" w:rsidP="003432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541FB">
        <w:rPr>
          <w:rFonts w:ascii="Times New Roman" w:hAnsi="Times New Roman" w:cs="Times New Roman"/>
          <w:sz w:val="24"/>
          <w:szCs w:val="24"/>
          <w:lang w:val="pt-BR"/>
        </w:rPr>
        <w:t>STRATEGII DIDACTICE DE DEZVOLTARE A CREATIVITĂȚII ELEVILOR ÎN PREDAREA-ÎNVAȚAREA GEOMETRIEI ÎN R</w:t>
      </w:r>
      <w:r w:rsidRPr="00D541F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</w:p>
    <w:p w14:paraId="24B0E6A0" w14:textId="77777777" w:rsidR="003432FC" w:rsidRDefault="003432FC" w:rsidP="003432F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Bibliografie</w:t>
      </w:r>
    </w:p>
    <w:p w14:paraId="318C60D7" w14:textId="77777777" w:rsidR="003432FC" w:rsidRPr="00605D0B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05D0B">
        <w:rPr>
          <w:rFonts w:ascii="Times New Roman" w:hAnsi="Times New Roman"/>
          <w:sz w:val="24"/>
          <w:szCs w:val="24"/>
        </w:rPr>
        <w:t>[1]</w:t>
      </w:r>
      <w:r w:rsidRPr="00605D0B">
        <w:rPr>
          <w:rFonts w:ascii="Times New Roman" w:hAnsi="Times New Roman"/>
          <w:sz w:val="24"/>
          <w:szCs w:val="24"/>
        </w:rPr>
        <w:tab/>
        <w:t xml:space="preserve">Ardelean, L., Secelean, N. (2007). </w:t>
      </w:r>
      <w:r w:rsidRPr="00605D0B">
        <w:rPr>
          <w:rFonts w:ascii="Times New Roman" w:hAnsi="Times New Roman"/>
          <w:i/>
          <w:sz w:val="24"/>
          <w:szCs w:val="24"/>
        </w:rPr>
        <w:t>Didactica Matematicii, noţiuni generale, comunicare didactică specifică matematicii</w:t>
      </w:r>
      <w:r w:rsidRPr="00605D0B">
        <w:rPr>
          <w:rFonts w:ascii="Times New Roman" w:hAnsi="Times New Roman"/>
          <w:sz w:val="24"/>
          <w:szCs w:val="24"/>
        </w:rPr>
        <w:t>, vol. 1, Editura Universităţii „Lucian Blaga”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05D0B">
        <w:rPr>
          <w:rFonts w:ascii="Times New Roman" w:hAnsi="Times New Roman"/>
          <w:sz w:val="24"/>
          <w:szCs w:val="24"/>
        </w:rPr>
        <w:t>Sibiu.</w:t>
      </w:r>
    </w:p>
    <w:p w14:paraId="716BF457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[2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 xml:space="preserve">Ardelean L., Secelean N., (2007), </w:t>
      </w:r>
      <w:r w:rsidRPr="00F529B0">
        <w:rPr>
          <w:rFonts w:ascii="Times New Roman" w:hAnsi="Times New Roman"/>
          <w:i/>
          <w:sz w:val="24"/>
          <w:szCs w:val="24"/>
        </w:rPr>
        <w:t xml:space="preserve">Didactica Matematicii-managementul, proiectarea şi evaluarea activităţilor didactice, </w:t>
      </w:r>
      <w:r w:rsidRPr="00F529B0">
        <w:rPr>
          <w:rFonts w:ascii="Times New Roman" w:hAnsi="Times New Roman"/>
          <w:sz w:val="24"/>
          <w:szCs w:val="24"/>
        </w:rPr>
        <w:t>Editura Universităţii „Lucian Blaga”, Sibiu</w:t>
      </w:r>
      <w:r>
        <w:rPr>
          <w:rFonts w:ascii="Times New Roman" w:hAnsi="Times New Roman"/>
          <w:sz w:val="24"/>
          <w:szCs w:val="24"/>
        </w:rPr>
        <w:t>.</w:t>
      </w:r>
    </w:p>
    <w:p w14:paraId="55899E72" w14:textId="77777777" w:rsidR="003432FC" w:rsidRDefault="003432FC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lastRenderedPageBreak/>
        <w:t>[</w:t>
      </w:r>
      <w:r>
        <w:rPr>
          <w:rFonts w:ascii="Times New Roman" w:hAnsi="Times New Roman"/>
          <w:sz w:val="24"/>
          <w:szCs w:val="24"/>
        </w:rPr>
        <w:t>3</w:t>
      </w:r>
      <w:r w:rsidRPr="00F529B0">
        <w:rPr>
          <w:rFonts w:ascii="Times New Roman" w:hAnsi="Times New Roman"/>
          <w:sz w:val="24"/>
          <w:szCs w:val="24"/>
        </w:rPr>
        <w:t xml:space="preserve">]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F529B0">
        <w:rPr>
          <w:rFonts w:ascii="Times New Roman" w:hAnsi="Times New Roman"/>
          <w:sz w:val="24"/>
          <w:szCs w:val="24"/>
        </w:rPr>
        <w:t>Bocoş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, M., (2003) „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Cercetarea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pedagogică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Suporturi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teoretice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F529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29B0">
        <w:rPr>
          <w:rFonts w:ascii="Times New Roman" w:hAnsi="Times New Roman"/>
          <w:i/>
          <w:sz w:val="24"/>
          <w:szCs w:val="24"/>
        </w:rPr>
        <w:t>metodologice</w:t>
      </w:r>
      <w:proofErr w:type="spellEnd"/>
      <w:r w:rsidRPr="00F529B0">
        <w:rPr>
          <w:rFonts w:ascii="Times New Roman" w:hAnsi="Times New Roman"/>
          <w:sz w:val="24"/>
          <w:szCs w:val="24"/>
        </w:rPr>
        <w:t>”,</w:t>
      </w:r>
    </w:p>
    <w:p w14:paraId="1B906A89" w14:textId="77777777" w:rsidR="003432FC" w:rsidRPr="00F529B0" w:rsidRDefault="003432FC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 xml:space="preserve">Casa </w:t>
      </w:r>
      <w:proofErr w:type="spellStart"/>
      <w:r w:rsidRPr="00F529B0">
        <w:rPr>
          <w:rFonts w:ascii="Times New Roman" w:hAnsi="Times New Roman"/>
          <w:sz w:val="24"/>
          <w:szCs w:val="24"/>
        </w:rPr>
        <w:t>Cărţii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529B0">
        <w:rPr>
          <w:rFonts w:ascii="Times New Roman" w:hAnsi="Times New Roman"/>
          <w:sz w:val="24"/>
          <w:szCs w:val="24"/>
        </w:rPr>
        <w:t>Ştiinţă</w:t>
      </w:r>
      <w:proofErr w:type="spellEnd"/>
      <w:r w:rsidRPr="00F529B0">
        <w:rPr>
          <w:rFonts w:ascii="Times New Roman" w:hAnsi="Times New Roman"/>
          <w:sz w:val="24"/>
          <w:szCs w:val="24"/>
        </w:rPr>
        <w:t xml:space="preserve">, Cluj </w:t>
      </w:r>
      <w:proofErr w:type="spellStart"/>
      <w:r w:rsidRPr="00F529B0">
        <w:rPr>
          <w:rFonts w:ascii="Times New Roman" w:hAnsi="Times New Roman"/>
          <w:sz w:val="24"/>
          <w:szCs w:val="24"/>
        </w:rPr>
        <w:t>Napoca</w:t>
      </w:r>
      <w:proofErr w:type="spellEnd"/>
      <w:r w:rsidRPr="00F529B0">
        <w:rPr>
          <w:rFonts w:ascii="Times New Roman" w:hAnsi="Times New Roman"/>
          <w:sz w:val="24"/>
          <w:szCs w:val="24"/>
        </w:rPr>
        <w:t>.</w:t>
      </w:r>
    </w:p>
    <w:p w14:paraId="0E53CB8F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Brânzei</w:t>
      </w:r>
      <w:r>
        <w:rPr>
          <w:rFonts w:ascii="Times New Roman" w:hAnsi="Times New Roman"/>
          <w:sz w:val="24"/>
          <w:szCs w:val="24"/>
        </w:rPr>
        <w:t>, D., Brânzei R.,</w:t>
      </w:r>
      <w:r w:rsidRPr="00F529B0">
        <w:rPr>
          <w:rFonts w:ascii="Times New Roman" w:hAnsi="Times New Roman"/>
          <w:sz w:val="24"/>
          <w:szCs w:val="24"/>
        </w:rPr>
        <w:t xml:space="preserve">(2000), </w:t>
      </w:r>
      <w:r w:rsidRPr="00F529B0">
        <w:rPr>
          <w:rFonts w:ascii="Times New Roman" w:hAnsi="Times New Roman"/>
          <w:i/>
          <w:sz w:val="24"/>
          <w:szCs w:val="24"/>
        </w:rPr>
        <w:t xml:space="preserve">Metodica pedării matematicii, </w:t>
      </w:r>
      <w:r w:rsidRPr="00F529B0">
        <w:rPr>
          <w:rFonts w:ascii="Times New Roman" w:hAnsi="Times New Roman"/>
          <w:sz w:val="24"/>
          <w:szCs w:val="24"/>
        </w:rPr>
        <w:t>Editura Paralela 45, Piteşti</w:t>
      </w:r>
    </w:p>
    <w:p w14:paraId="3FB4F2DC" w14:textId="77777777" w:rsidR="003432FC" w:rsidRPr="00F529B0" w:rsidRDefault="003432FC" w:rsidP="003432FC">
      <w:pPr>
        <w:pStyle w:val="Normal1"/>
        <w:spacing w:line="360" w:lineRule="auto"/>
        <w:ind w:left="720" w:hanging="720"/>
        <w:jc w:val="both"/>
        <w:rPr>
          <w:lang w:val="ro-RO"/>
        </w:rPr>
      </w:pPr>
      <w:r>
        <w:t>[5</w:t>
      </w:r>
      <w:r w:rsidRPr="00F529B0">
        <w:t>]</w:t>
      </w:r>
      <w:r>
        <w:tab/>
      </w:r>
      <w:proofErr w:type="spellStart"/>
      <w:r w:rsidRPr="00F529B0">
        <w:rPr>
          <w:color w:val="000000"/>
          <w:highlight w:val="white"/>
        </w:rPr>
        <w:t>Brânzei</w:t>
      </w:r>
      <w:proofErr w:type="spellEnd"/>
      <w:r>
        <w:rPr>
          <w:color w:val="000000"/>
          <w:highlight w:val="white"/>
        </w:rPr>
        <w:t xml:space="preserve">, D. </w:t>
      </w:r>
      <w:proofErr w:type="spellStart"/>
      <w:r>
        <w:rPr>
          <w:color w:val="000000"/>
          <w:highlight w:val="white"/>
        </w:rPr>
        <w:t>şi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colectiv</w:t>
      </w:r>
      <w:proofErr w:type="spellEnd"/>
      <w:r>
        <w:rPr>
          <w:color w:val="000000"/>
          <w:highlight w:val="white"/>
        </w:rPr>
        <w:t>, (</w:t>
      </w:r>
      <w:r w:rsidRPr="00F529B0">
        <w:rPr>
          <w:color w:val="000000"/>
          <w:highlight w:val="white"/>
        </w:rPr>
        <w:t>1983</w:t>
      </w:r>
      <w:r>
        <w:rPr>
          <w:color w:val="000000"/>
          <w:highlight w:val="white"/>
        </w:rPr>
        <w:t xml:space="preserve">) </w:t>
      </w:r>
      <w:proofErr w:type="spellStart"/>
      <w:r w:rsidRPr="00F529B0">
        <w:rPr>
          <w:i/>
          <w:color w:val="000000"/>
          <w:highlight w:val="white"/>
        </w:rPr>
        <w:t>Bazele</w:t>
      </w:r>
      <w:proofErr w:type="spellEnd"/>
      <w:r w:rsidRPr="00F529B0">
        <w:rPr>
          <w:i/>
          <w:color w:val="000000"/>
          <w:highlight w:val="white"/>
        </w:rPr>
        <w:t xml:space="preserve"> </w:t>
      </w:r>
      <w:proofErr w:type="spellStart"/>
      <w:r w:rsidRPr="00F529B0">
        <w:rPr>
          <w:i/>
          <w:color w:val="000000"/>
          <w:highlight w:val="white"/>
        </w:rPr>
        <w:t>raţionamentului</w:t>
      </w:r>
      <w:proofErr w:type="spellEnd"/>
      <w:r w:rsidRPr="00F529B0">
        <w:rPr>
          <w:i/>
          <w:color w:val="000000"/>
          <w:highlight w:val="white"/>
        </w:rPr>
        <w:t xml:space="preserve"> geometric</w:t>
      </w:r>
      <w:r w:rsidRPr="00F529B0"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Editura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Didactică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şi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Pedagogică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 w:rsidRPr="00F529B0">
        <w:rPr>
          <w:color w:val="000000"/>
          <w:highlight w:val="white"/>
        </w:rPr>
        <w:t>Bucureşti</w:t>
      </w:r>
      <w:proofErr w:type="spellEnd"/>
      <w:r>
        <w:rPr>
          <w:color w:val="000000"/>
        </w:rPr>
        <w:t>.</w:t>
      </w:r>
    </w:p>
    <w:p w14:paraId="1BD5A775" w14:textId="77777777" w:rsidR="003432FC" w:rsidRDefault="003432FC" w:rsidP="003432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6</w:t>
      </w:r>
      <w:r w:rsidRPr="00F529B0">
        <w:rPr>
          <w:rFonts w:ascii="Times New Roman" w:hAnsi="Times New Roman"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Bruner,</w:t>
      </w:r>
      <w:r>
        <w:rPr>
          <w:rFonts w:ascii="Times New Roman" w:hAnsi="Times New Roman"/>
          <w:sz w:val="24"/>
          <w:szCs w:val="24"/>
        </w:rPr>
        <w:t xml:space="preserve"> J., </w:t>
      </w:r>
      <w:r w:rsidRPr="00F529B0">
        <w:rPr>
          <w:rFonts w:ascii="Times New Roman" w:hAnsi="Times New Roman"/>
          <w:sz w:val="24"/>
          <w:szCs w:val="24"/>
        </w:rPr>
        <w:t>(1970)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29B0">
        <w:rPr>
          <w:rFonts w:ascii="Times New Roman" w:hAnsi="Times New Roman"/>
          <w:i/>
          <w:sz w:val="24"/>
          <w:szCs w:val="24"/>
        </w:rPr>
        <w:t>Procesul educaţiei intelectuale</w:t>
      </w:r>
      <w:r w:rsidRPr="00F529B0">
        <w:rPr>
          <w:rFonts w:ascii="Times New Roman" w:hAnsi="Times New Roman"/>
          <w:sz w:val="24"/>
          <w:szCs w:val="24"/>
        </w:rPr>
        <w:t>. Editura ştiinţifică, Bucureşti.</w:t>
      </w:r>
    </w:p>
    <w:p w14:paraId="6E85FC8E" w14:textId="77777777" w:rsidR="003432FC" w:rsidRPr="00F529B0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7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 w:rsidRPr="00F529B0">
        <w:rPr>
          <w:rFonts w:ascii="Times New Roman" w:hAnsi="Times New Roman"/>
          <w:sz w:val="24"/>
          <w:szCs w:val="24"/>
        </w:rPr>
        <w:t>Cerghit, I. (1997)</w:t>
      </w:r>
      <w:r>
        <w:rPr>
          <w:rFonts w:ascii="Times New Roman" w:hAnsi="Times New Roman"/>
          <w:sz w:val="24"/>
          <w:szCs w:val="24"/>
        </w:rPr>
        <w:t>,</w:t>
      </w:r>
      <w:r w:rsidRPr="00F529B0">
        <w:rPr>
          <w:rFonts w:ascii="Times New Roman" w:hAnsi="Times New Roman"/>
          <w:sz w:val="24"/>
          <w:szCs w:val="24"/>
        </w:rPr>
        <w:t xml:space="preserve"> </w:t>
      </w:r>
      <w:r w:rsidRPr="00F529B0">
        <w:rPr>
          <w:rFonts w:ascii="Times New Roman" w:hAnsi="Times New Roman"/>
          <w:i/>
          <w:sz w:val="24"/>
          <w:szCs w:val="24"/>
        </w:rPr>
        <w:t>Metode de învăţământ</w:t>
      </w:r>
      <w:r w:rsidRPr="00F529B0">
        <w:rPr>
          <w:rFonts w:ascii="Times New Roman" w:hAnsi="Times New Roman"/>
          <w:sz w:val="24"/>
          <w:szCs w:val="24"/>
        </w:rPr>
        <w:t>. Editura Didactică şi Pedagogică, Bucureşti.</w:t>
      </w:r>
    </w:p>
    <w:p w14:paraId="2536D79D" w14:textId="77777777" w:rsidR="003432FC" w:rsidRPr="00F529B0" w:rsidRDefault="003432FC" w:rsidP="003432FC">
      <w:pPr>
        <w:pStyle w:val="Bibliography"/>
        <w:tabs>
          <w:tab w:val="left" w:pos="0"/>
        </w:tabs>
        <w:spacing w:after="0" w:line="360" w:lineRule="auto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F529B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8</w:t>
      </w:r>
      <w:r w:rsidRPr="00F529B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Cerghit, I. (2008),</w:t>
      </w:r>
      <w:r w:rsidRPr="00F529B0">
        <w:rPr>
          <w:rFonts w:ascii="Times New Roman" w:hAnsi="Times New Roman"/>
          <w:noProof/>
          <w:sz w:val="24"/>
          <w:szCs w:val="24"/>
        </w:rPr>
        <w:t xml:space="preserve"> </w:t>
      </w:r>
      <w:r w:rsidRPr="00F529B0">
        <w:rPr>
          <w:rFonts w:ascii="Times New Roman" w:hAnsi="Times New Roman"/>
          <w:i/>
          <w:iCs/>
          <w:noProof/>
          <w:sz w:val="24"/>
          <w:szCs w:val="24"/>
        </w:rPr>
        <w:t>Sisteme de instruire alternative și complementare</w:t>
      </w:r>
      <w:r>
        <w:rPr>
          <w:rFonts w:ascii="Times New Roman" w:hAnsi="Times New Roman"/>
          <w:i/>
          <w:iCs/>
          <w:noProof/>
          <w:sz w:val="24"/>
          <w:szCs w:val="24"/>
        </w:rPr>
        <w:t xml:space="preserve"> </w:t>
      </w:r>
      <w:r w:rsidRPr="00F529B0">
        <w:rPr>
          <w:rFonts w:ascii="Times New Roman" w:hAnsi="Times New Roman"/>
          <w:i/>
          <w:iCs/>
          <w:noProof/>
          <w:sz w:val="24"/>
          <w:szCs w:val="24"/>
        </w:rPr>
        <w:t>- structuri, stiluri și  strategii.</w:t>
      </w:r>
      <w:r w:rsidRPr="00F529B0">
        <w:rPr>
          <w:rFonts w:ascii="Times New Roman" w:hAnsi="Times New Roman"/>
          <w:noProof/>
          <w:sz w:val="24"/>
          <w:szCs w:val="24"/>
        </w:rPr>
        <w:t xml:space="preserve"> Iași: Polirom.</w:t>
      </w:r>
    </w:p>
    <w:p w14:paraId="43FA579C" w14:textId="77777777" w:rsidR="003432FC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[9</w:t>
      </w:r>
      <w:r w:rsidRPr="00F529B0">
        <w:rPr>
          <w:rFonts w:ascii="Times New Roman" w:hAnsi="Times New Roman"/>
          <w:sz w:val="24"/>
          <w:szCs w:val="24"/>
        </w:rPr>
        <w:t>]</w:t>
      </w:r>
      <w:r w:rsidRPr="00F529B0">
        <w:rPr>
          <w:rFonts w:ascii="Times New Roman" w:hAnsi="Times New Roman"/>
          <w:sz w:val="24"/>
          <w:szCs w:val="24"/>
        </w:rPr>
        <w:tab/>
        <w:t xml:space="preserve">Creţu, D. (2015). </w:t>
      </w:r>
      <w:r w:rsidRPr="00F529B0">
        <w:rPr>
          <w:rFonts w:ascii="Times New Roman" w:hAnsi="Times New Roman"/>
          <w:i/>
          <w:sz w:val="24"/>
          <w:szCs w:val="24"/>
        </w:rPr>
        <w:t>Metodologia cercetării educaţionale</w:t>
      </w:r>
      <w:r w:rsidRPr="00F529B0">
        <w:rPr>
          <w:rFonts w:ascii="Times New Roman" w:hAnsi="Times New Roman"/>
          <w:sz w:val="24"/>
          <w:szCs w:val="24"/>
        </w:rPr>
        <w:t>, Editura Universităţii „Lucian Blaga”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29B0">
        <w:rPr>
          <w:rFonts w:ascii="Times New Roman" w:hAnsi="Times New Roman"/>
          <w:sz w:val="24"/>
          <w:szCs w:val="24"/>
        </w:rPr>
        <w:t>Sibiu</w:t>
      </w:r>
      <w:r>
        <w:rPr>
          <w:rFonts w:ascii="Times New Roman" w:hAnsi="Times New Roman"/>
          <w:sz w:val="24"/>
          <w:szCs w:val="24"/>
        </w:rPr>
        <w:t>.</w:t>
      </w:r>
    </w:p>
    <w:p w14:paraId="75FFD0A3" w14:textId="77777777" w:rsidR="003432FC" w:rsidRPr="00C77146" w:rsidRDefault="003432FC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        manuale si alte materiale didactice scolare</w:t>
      </w:r>
    </w:p>
    <w:p w14:paraId="4370DA5F" w14:textId="77777777" w:rsidR="0029202F" w:rsidRPr="00CF75DB" w:rsidRDefault="0029202F" w:rsidP="003432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7636F7" w14:textId="77777777" w:rsidR="0029202F" w:rsidRPr="00CF75DB" w:rsidRDefault="0029202F" w:rsidP="003432FC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F75DB">
        <w:rPr>
          <w:rFonts w:ascii="Times New Roman" w:eastAsia="Calibri" w:hAnsi="Times New Roman" w:cs="Times New Roman"/>
          <w:i/>
          <w:sz w:val="24"/>
          <w:szCs w:val="24"/>
        </w:rPr>
        <w:t>Observație</w:t>
      </w:r>
      <w:r w:rsidRPr="00CF75D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>Tilturile pot fi adaptate în funcție de situația reală din unitatea școlară unde își desfășoară candidatul activitatea didactică.</w:t>
      </w:r>
    </w:p>
    <w:p w14:paraId="57D83379" w14:textId="77777777" w:rsidR="00612AC7" w:rsidRPr="00CF75DB" w:rsidRDefault="00612AC7" w:rsidP="003432FC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2A8AA169" w14:textId="77777777" w:rsidR="00397CFB" w:rsidRPr="00CF75DB" w:rsidRDefault="00397CFB" w:rsidP="00343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5DB">
        <w:rPr>
          <w:rFonts w:ascii="Times New Roman" w:hAnsi="Times New Roman" w:cs="Times New Roman"/>
          <w:b/>
          <w:sz w:val="24"/>
          <w:szCs w:val="24"/>
        </w:rPr>
        <w:t>Prof.univ.dr. Secelean Nicolae - nicolae.secelean@ulbsibiu.ro</w:t>
      </w:r>
    </w:p>
    <w:p w14:paraId="235EFDB5" w14:textId="77777777" w:rsidR="00397CFB" w:rsidRPr="00CF75DB" w:rsidRDefault="00397CFB" w:rsidP="00343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D633B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1. Folosirea metodelor intuitive la rezolvarea ecuațiilor algebrice cu ajutorul derivatelor</w:t>
      </w:r>
    </w:p>
    <w:p w14:paraId="5BD4B41C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E82AC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2. Rolul problemelor în pregătirea elevilor talentați în matematica de performanță la</w:t>
      </w:r>
    </w:p>
    <w:p w14:paraId="69B7B48F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gimnaziu</w:t>
      </w:r>
    </w:p>
    <w:p w14:paraId="4796B501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AC625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3. Rolul problemelor în pregătirea elevilor talentați în matematica de performanță la liceu</w:t>
      </w:r>
    </w:p>
    <w:p w14:paraId="61807106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CEF7D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4. Folosirea metodelor problematizării şi învăţării prin descoperire în predarea poliedrelor</w:t>
      </w:r>
    </w:p>
    <w:p w14:paraId="2EFC4F00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F7C82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5. Folosirea metodelor demonstrației și cea a exercițiului în tratarea șirurilor definite prin relaţii de recurenţă</w:t>
      </w:r>
    </w:p>
    <w:p w14:paraId="700841F8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D7B086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6. Folosirea unor metode intuitive și activ-participative la predarea-învăţarea sistemelor de ecuaţii liniare în liceu</w:t>
      </w:r>
    </w:p>
    <w:p w14:paraId="789BA7AB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C44A9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7. Folosirea metodei problematizarii în predarea continuității și proprietății lui Darboux</w:t>
      </w:r>
    </w:p>
    <w:p w14:paraId="6862AC7B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FE784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8. Folosirea unor metode moderne în predarea divizibilitatii numerelor întregi și a ecuațiilor</w:t>
      </w:r>
    </w:p>
    <w:p w14:paraId="41E17DF5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lastRenderedPageBreak/>
        <w:t>diofantiene</w:t>
      </w:r>
    </w:p>
    <w:p w14:paraId="02A9F307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D10E9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9. Principiul modelării matematice în rezolvarea unor probleme de numărare</w:t>
      </w:r>
    </w:p>
    <w:p w14:paraId="57DE8B6B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77160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10. Principiului învățării conștiente și active în predarea relaţiilor metrice în triunghi şi în</w:t>
      </w:r>
    </w:p>
    <w:p w14:paraId="3FE519C3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cerc</w:t>
      </w:r>
    </w:p>
    <w:p w14:paraId="531A15EC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7CE89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11. Metode active de stimulare a creativitatii folosite la predarea paralelismului și</w:t>
      </w:r>
    </w:p>
    <w:p w14:paraId="4E4B2267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concurenței în plan și în spațiu</w:t>
      </w:r>
    </w:p>
    <w:p w14:paraId="3373B1F2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E534C" w14:textId="77777777" w:rsidR="003B3234" w:rsidRPr="00CF75DB" w:rsidRDefault="003B3234" w:rsidP="003432F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CF75DB">
        <w:rPr>
          <w:rFonts w:ascii="Times New Roman" w:eastAsia="Calibri" w:hAnsi="Times New Roman" w:cs="Times New Roman"/>
          <w:bCs/>
          <w:sz w:val="24"/>
          <w:szCs w:val="24"/>
        </w:rPr>
        <w:t xml:space="preserve">Utilizarea </w:t>
      </w:r>
      <w:r w:rsidRPr="00CF75DB">
        <w:rPr>
          <w:rFonts w:ascii="Times New Roman" w:hAnsi="Times New Roman" w:cs="Times New Roman"/>
          <w:bCs/>
          <w:sz w:val="24"/>
          <w:szCs w:val="24"/>
        </w:rPr>
        <w:t xml:space="preserve">unor </w:t>
      </w:r>
      <w:r w:rsidRPr="00CF75DB">
        <w:rPr>
          <w:rFonts w:ascii="Times New Roman" w:eastAsia="Calibri" w:hAnsi="Times New Roman" w:cs="Times New Roman"/>
          <w:bCs/>
          <w:sz w:val="24"/>
          <w:szCs w:val="24"/>
        </w:rPr>
        <w:t xml:space="preserve">metode intuitive în </w:t>
      </w:r>
      <w:r w:rsidRPr="00CF75DB">
        <w:rPr>
          <w:rFonts w:ascii="Times New Roman" w:hAnsi="Times New Roman" w:cs="Times New Roman"/>
          <w:bCs/>
          <w:sz w:val="24"/>
          <w:szCs w:val="24"/>
        </w:rPr>
        <w:t xml:space="preserve">predarea </w:t>
      </w:r>
      <w:r w:rsidRPr="00CF75DB">
        <w:rPr>
          <w:rFonts w:ascii="Times New Roman" w:eastAsia="Calibri" w:hAnsi="Times New Roman" w:cs="Times New Roman"/>
          <w:bCs/>
          <w:sz w:val="24"/>
          <w:szCs w:val="24"/>
        </w:rPr>
        <w:t>algebr</w:t>
      </w:r>
      <w:r w:rsidRPr="00CF75DB">
        <w:rPr>
          <w:rFonts w:ascii="Times New Roman" w:hAnsi="Times New Roman" w:cs="Times New Roman"/>
          <w:bCs/>
          <w:sz w:val="24"/>
          <w:szCs w:val="24"/>
        </w:rPr>
        <w:t>ei şi geometriei</w:t>
      </w:r>
      <w:r w:rsidRPr="00CF75DB">
        <w:rPr>
          <w:rFonts w:ascii="Times New Roman" w:eastAsia="Calibri" w:hAnsi="Times New Roman" w:cs="Times New Roman"/>
          <w:bCs/>
          <w:sz w:val="24"/>
          <w:szCs w:val="24"/>
        </w:rPr>
        <w:t xml:space="preserve"> de gimnaziu </w:t>
      </w:r>
      <w:r w:rsidRPr="00CF75DB">
        <w:rPr>
          <w:rFonts w:ascii="Times New Roman" w:hAnsi="Times New Roman" w:cs="Times New Roman"/>
          <w:bCs/>
          <w:sz w:val="24"/>
          <w:szCs w:val="24"/>
        </w:rPr>
        <w:t>cu ajutorul computerului</w:t>
      </w:r>
    </w:p>
    <w:p w14:paraId="3CAE93BF" w14:textId="77777777" w:rsidR="003B3234" w:rsidRPr="00CF75DB" w:rsidRDefault="003B3234" w:rsidP="003432F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F75DB">
        <w:rPr>
          <w:rFonts w:ascii="Times New Roman" w:hAnsi="Times New Roman" w:cs="Times New Roman"/>
          <w:bCs/>
          <w:sz w:val="24"/>
          <w:szCs w:val="24"/>
        </w:rPr>
        <w:t xml:space="preserve">13. Folosirea metodelor demonstratiei si a exercitiului in predarea unor rezultate de calcul diferential din clasa a XI-a </w:t>
      </w:r>
    </w:p>
    <w:p w14:paraId="74D3E9C6" w14:textId="6603D92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br/>
      </w:r>
      <w:r w:rsidRPr="00CF75DB">
        <w:rPr>
          <w:rFonts w:ascii="Times New Roman" w:eastAsia="Times New Roman" w:hAnsi="Times New Roman" w:cs="Times New Roman"/>
          <w:b/>
          <w:sz w:val="24"/>
          <w:szCs w:val="24"/>
        </w:rPr>
        <w:t>Bibliografie:</w:t>
      </w:r>
    </w:p>
    <w:p w14:paraId="00BC34AA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- Manualele de gimnaziu și liceu în vigoare</w:t>
      </w:r>
    </w:p>
    <w:p w14:paraId="4F3D083E" w14:textId="77777777" w:rsidR="003B3234" w:rsidRPr="00CF75DB" w:rsidRDefault="003B323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- Oprea, C.L. , Strategii didactice interactive, Bucureşti: Editura Didactică și Pedagogică, 2007.</w:t>
      </w:r>
    </w:p>
    <w:p w14:paraId="73720BFC" w14:textId="77777777" w:rsidR="003B3234" w:rsidRPr="00CF75DB" w:rsidRDefault="003B3234" w:rsidP="003432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- Ardelean L., Secelean N. – Didactica Matematicii – managementul, proiectarea¸ si evaluarea activitatilor didactice, Ed. Universitatii ”Lucian Blaga”, Sibiu, 2007</w:t>
      </w:r>
    </w:p>
    <w:p w14:paraId="7942C991" w14:textId="77777777" w:rsidR="003B3234" w:rsidRPr="00CF75DB" w:rsidRDefault="003B3234" w:rsidP="003432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- Ardelean L., Secelean N. – Didactica Matematicii – notiuni generale; comunicare didactica specifica matematicii, Ed. Universitatii ”Lucian Blaga”, Sibiu, 2007</w:t>
      </w:r>
    </w:p>
    <w:p w14:paraId="123BA5CE" w14:textId="77777777" w:rsidR="003B3234" w:rsidRPr="00CF75DB" w:rsidRDefault="003B3234" w:rsidP="003432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- Brânzei D., Brânzei R. – Metodica predarii matematicii, Ed. Paralela 45, Pitesti, 2000</w:t>
      </w:r>
    </w:p>
    <w:p w14:paraId="1554997E" w14:textId="77777777" w:rsidR="003B3234" w:rsidRPr="00CF75DB" w:rsidRDefault="003B3234" w:rsidP="003432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- Crețu D., Nicu A. – Pedagogie si elemente de psihologie, Ed. Universitatii “Lucian Blaga”, Sibiu, 2004</w:t>
      </w:r>
    </w:p>
    <w:p w14:paraId="69913F74" w14:textId="77777777" w:rsidR="003B3234" w:rsidRPr="00CF75DB" w:rsidRDefault="003B3234" w:rsidP="003432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- Gelbaum B.R., Olmsted M.H. – Contraexemple în analiză, Ed. Stiintifica, Bucuresti, 1973</w:t>
      </w:r>
    </w:p>
    <w:p w14:paraId="043C2654" w14:textId="77777777" w:rsidR="003B3234" w:rsidRPr="00CF75DB" w:rsidRDefault="003B3234" w:rsidP="003432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- Konerth O. – Greseli tipice în învatarea analizei matematice, Ed. Dacia, Cluj-Napoca, 1982</w:t>
      </w:r>
    </w:p>
    <w:p w14:paraId="1297082F" w14:textId="77777777" w:rsidR="003B3234" w:rsidRPr="00CF75DB" w:rsidRDefault="003B3234" w:rsidP="003432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- Secelean N.A. – Numarare, statistica, probabilitati, M.E.C., Proiectul pentru învatamântul rural, Bucuresti, 2005</w:t>
      </w:r>
    </w:p>
    <w:p w14:paraId="4721B83C" w14:textId="1B222162" w:rsidR="003B3234" w:rsidRPr="00CF75DB" w:rsidRDefault="003B3234" w:rsidP="003432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br/>
      </w:r>
      <w:r w:rsidRPr="00CF75DB">
        <w:rPr>
          <w:rFonts w:ascii="Times New Roman" w:eastAsia="Times New Roman" w:hAnsi="Times New Roman" w:cs="Times New Roman"/>
          <w:b/>
          <w:bCs/>
          <w:sz w:val="24"/>
          <w:szCs w:val="24"/>
        </w:rPr>
        <w:t>Notă:</w:t>
      </w:r>
      <w:r w:rsidRPr="00CF75D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Candidaţii pot alege dintre temele propuse, iar, cu acordul conducătorului ştiinţific, pot aduce modificări acestora sau pot propune teme noi</w:t>
      </w:r>
    </w:p>
    <w:p w14:paraId="022CF0C1" w14:textId="77777777" w:rsidR="00397CFB" w:rsidRPr="00CF75DB" w:rsidRDefault="00397CFB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CCFAB" w14:textId="77777777" w:rsidR="00397CFB" w:rsidRPr="00CF75DB" w:rsidRDefault="00397CFB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789A0" w14:textId="77777777" w:rsidR="003B3234" w:rsidRPr="00CF75DB" w:rsidRDefault="003B3234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78567" w14:textId="77777777" w:rsidR="00397CFB" w:rsidRPr="00CF75DB" w:rsidRDefault="00397CFB" w:rsidP="00343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5DB">
        <w:rPr>
          <w:rFonts w:ascii="Times New Roman" w:hAnsi="Times New Roman" w:cs="Times New Roman"/>
          <w:b/>
          <w:sz w:val="24"/>
          <w:szCs w:val="24"/>
        </w:rPr>
        <w:lastRenderedPageBreak/>
        <w:t>Prof.univ.dr. Suciu Laurian - laurian.suciu@ulbsibiu.ro</w:t>
      </w:r>
    </w:p>
    <w:p w14:paraId="4DA58653" w14:textId="77777777" w:rsidR="00397CFB" w:rsidRPr="00CF75DB" w:rsidRDefault="00397CFB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F0A0C" w14:textId="77777777" w:rsidR="00397CFB" w:rsidRPr="00CF75DB" w:rsidRDefault="00397CFB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1. Didactica predării relației fundamentale dintre calculul diferențial și cel integral.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2. Rolul exemplelor și contraexemplelor în predarea analizei matematice.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3. Considerații metodico-stiintifice asupra inelelor de matrice.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4. Geometria patrulaterelor / poliedrelor. Aspecte metodice.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5. Analogia si creativitatea în matematică.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6. Serii Taylor și aplicații. Consideratii metodico-științifice. </w:t>
      </w:r>
      <w:r w:rsidRPr="00CF75DB">
        <w:rPr>
          <w:rFonts w:ascii="Times New Roman" w:hAnsi="Times New Roman" w:cs="Times New Roman"/>
          <w:sz w:val="24"/>
          <w:szCs w:val="24"/>
        </w:rPr>
        <w:br/>
      </w:r>
    </w:p>
    <w:p w14:paraId="5BD15DC7" w14:textId="77777777" w:rsidR="00397CFB" w:rsidRPr="00CF75DB" w:rsidRDefault="00397CFB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Bibliografie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1. Brânzei D., Brânzei R., Metodica predării matematicii, Editura Paralela 45, Pitești, 2008.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2. Cîrjan F., Didactica matematicii, Editura Corint, București, 2007.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3. Colojoară I., Analiză Matematică, E.D.P. București 1983.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4. Crețu D., Metodologia cercetării educaționale, Editura Universității "Lucian Blaga", Sibiu, 2015.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5. Dragomir P., Dragomir A., Structuri algebrice, Ed. Facla, Timişoara, 1975. 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6. Haimovici A., Grupuri de transformări, E.D.P. Bucureşti, 1963. 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7. Hărăguș D., Metodica predării matematicii, Tipografia Universității de Vest din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Timișoara, 1998.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8. Miron R., Papuc D., (coordonatori), Manual de geometrie pentru perfecţionare, E.D.P. Bucureşti, 1963. 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9. Mîinescu Corina, Mîinescu Cătălin, Geometria poligoanelor. Un punct de vedere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metodic, Ed. Universității de Vest, Timișoara, 2005.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10. Secelean N., Ardelean L., Didactica matematicii - noțiuni generale; comunicare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didactică specifică matematicii, Ed. Universității "Lucian Blaga", Sibiu, 2007.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11. Secelean N., Ardelean L., Didactica matematicii - managementul, proiectarea și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evaluarea activităților didactice, Ed. Universității "Lucian Blaga", Sibiu, 2007.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12. Strătilă Ș., Integrala Lebesgue și transformarea Fourier, Ed. Theta, București, 2014.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13. Vernescu A., Exemple și contraexemple în analiza matematică. Funcții de o variabilă, Biblioteca SSMR, Matrix ROM, București, 2011. </w:t>
      </w:r>
    </w:p>
    <w:p w14:paraId="2D45775F" w14:textId="77777777" w:rsidR="00397CFB" w:rsidRPr="00CF75DB" w:rsidRDefault="00397CFB" w:rsidP="003432F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FFADDD" w14:textId="77777777" w:rsidR="00397CFB" w:rsidRPr="00CF75DB" w:rsidRDefault="00397CFB" w:rsidP="003432F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65C1D0" w14:textId="5D0146A2" w:rsidR="0029202F" w:rsidRPr="00CF75DB" w:rsidRDefault="0029202F" w:rsidP="003432F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5DB">
        <w:rPr>
          <w:rFonts w:ascii="Times New Roman" w:eastAsia="Calibri" w:hAnsi="Times New Roman" w:cs="Times New Roman"/>
          <w:b/>
          <w:bCs/>
          <w:sz w:val="24"/>
          <w:szCs w:val="24"/>
        </w:rPr>
        <w:t>Conf.univ.dr. Eugen Constantinescu</w:t>
      </w:r>
      <w:r w:rsidRPr="00CF75D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CF75DB">
        <w:rPr>
          <w:rFonts w:ascii="Times New Roman" w:eastAsia="Calibri" w:hAnsi="Times New Roman" w:cs="Times New Roman"/>
          <w:b/>
          <w:bCs/>
          <w:sz w:val="24"/>
          <w:szCs w:val="24"/>
        </w:rPr>
        <w:t>eugen.constantinescu@ulbsibiu.ro</w:t>
      </w:r>
    </w:p>
    <w:p w14:paraId="5C85757E" w14:textId="77777777" w:rsidR="0029202F" w:rsidRPr="00CF75DB" w:rsidRDefault="0029202F" w:rsidP="003432FC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ABORDĂRI INOVATIVE ÎN PREDAREA-ÎNVĂŢAREA-EVALUAREA RAPOARTELOR ȘI PROPORȚIILOR ÎN GIMNAZIU</w:t>
      </w:r>
    </w:p>
    <w:p w14:paraId="06F93B7E" w14:textId="77777777" w:rsidR="0029202F" w:rsidRPr="00CF75DB" w:rsidRDefault="0029202F" w:rsidP="003432F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CF75DB">
        <w:rPr>
          <w:rFonts w:ascii="Times New Roman" w:eastAsia="Calibri" w:hAnsi="Times New Roman" w:cs="Times New Roman"/>
          <w:sz w:val="24"/>
          <w:szCs w:val="24"/>
          <w:lang w:val="pt-BR"/>
        </w:rPr>
        <w:t>Bibliografie</w:t>
      </w:r>
    </w:p>
    <w:p w14:paraId="226C06A6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lastRenderedPageBreak/>
        <w:t>[1]</w:t>
      </w:r>
      <w:r w:rsidRPr="00CF75DB">
        <w:rPr>
          <w:rFonts w:ascii="Times New Roman" w:eastAsia="Calibri" w:hAnsi="Times New Roman" w:cs="Times New Roman"/>
          <w:sz w:val="24"/>
          <w:szCs w:val="24"/>
        </w:rPr>
        <w:tab/>
        <w:t xml:space="preserve">Ardelean, L., Secelean, N. (2007).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>Didactica Matematicii, noţiuni generale, comunicare didactică specifică matematicii</w:t>
      </w:r>
      <w:r w:rsidRPr="00CF75DB">
        <w:rPr>
          <w:rFonts w:ascii="Times New Roman" w:eastAsia="Calibri" w:hAnsi="Times New Roman" w:cs="Times New Roman"/>
          <w:sz w:val="24"/>
          <w:szCs w:val="24"/>
        </w:rPr>
        <w:t>, vol. 1, Editura Universităţii „Lucian Blaga”, Sibiu.</w:t>
      </w:r>
    </w:p>
    <w:p w14:paraId="2547D8C9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 xml:space="preserve">[2] </w:t>
      </w:r>
      <w:r w:rsidRPr="00CF75DB">
        <w:rPr>
          <w:rFonts w:ascii="Times New Roman" w:eastAsia="Calibri" w:hAnsi="Times New Roman" w:cs="Times New Roman"/>
          <w:sz w:val="24"/>
          <w:szCs w:val="24"/>
        </w:rPr>
        <w:tab/>
        <w:t xml:space="preserve">Ardelean L., Secelean N., (2007),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 xml:space="preserve">Didactica Matematicii-managementul, proiectarea şi evaluarea activităţilor didactice, </w:t>
      </w:r>
      <w:r w:rsidRPr="00CF75DB">
        <w:rPr>
          <w:rFonts w:ascii="Times New Roman" w:eastAsia="Calibri" w:hAnsi="Times New Roman" w:cs="Times New Roman"/>
          <w:sz w:val="24"/>
          <w:szCs w:val="24"/>
        </w:rPr>
        <w:t>Editura Universităţii „Lucian Blaga”, Sibiu.</w:t>
      </w:r>
    </w:p>
    <w:p w14:paraId="50545FA0" w14:textId="77777777" w:rsidR="0029202F" w:rsidRPr="00CF75DB" w:rsidRDefault="0029202F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[3]    </w:t>
      </w: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Bocoş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(2003) „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Cercetarea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pedagogică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Suporturi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teoretice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metodologice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”,</w:t>
      </w:r>
    </w:p>
    <w:p w14:paraId="4FE55757" w14:textId="77777777" w:rsidR="0029202F" w:rsidRPr="00CF75DB" w:rsidRDefault="0029202F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Casa </w:t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Cărţii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Ştiinţă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Cluj </w:t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Napoca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C5472C2" w14:textId="77777777" w:rsidR="0029202F" w:rsidRPr="00CF75DB" w:rsidRDefault="0029202F" w:rsidP="003432FC">
      <w:pPr>
        <w:tabs>
          <w:tab w:val="left" w:pos="0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CF75DB">
        <w:rPr>
          <w:rFonts w:ascii="Times New Roman" w:eastAsia="Times New Roman" w:hAnsi="Times New Roman" w:cs="Times New Roman"/>
          <w:sz w:val="24"/>
          <w:szCs w:val="24"/>
          <w:lang w:eastAsia="ro-RO"/>
        </w:rPr>
        <w:t>[4]</w:t>
      </w:r>
      <w:r w:rsidRPr="00CF75D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F75D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Cerghit, I. (2008), </w:t>
      </w:r>
      <w:r w:rsidRPr="00CF75D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o-RO"/>
        </w:rPr>
        <w:t>Sisteme de instruire alternative și complementare - structuri, stiluri și  strategii.</w:t>
      </w:r>
      <w:r w:rsidRPr="00CF75D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Iași: Polirom.</w:t>
      </w:r>
    </w:p>
    <w:p w14:paraId="3EC34143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>[5]</w:t>
      </w:r>
      <w:r w:rsidRPr="00CF75DB">
        <w:rPr>
          <w:rFonts w:ascii="Times New Roman" w:eastAsia="Calibri" w:hAnsi="Times New Roman" w:cs="Times New Roman"/>
          <w:sz w:val="24"/>
          <w:szCs w:val="24"/>
        </w:rPr>
        <w:tab/>
        <w:t xml:space="preserve">Creţu, D. (2015).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>Metodologia cercetării educaţionale</w:t>
      </w:r>
      <w:r w:rsidRPr="00CF75DB">
        <w:rPr>
          <w:rFonts w:ascii="Times New Roman" w:eastAsia="Calibri" w:hAnsi="Times New Roman" w:cs="Times New Roman"/>
          <w:sz w:val="24"/>
          <w:szCs w:val="24"/>
        </w:rPr>
        <w:t>, Editura Universităţii „Lucian Blaga”, Sibiu.</w:t>
      </w:r>
    </w:p>
    <w:p w14:paraId="63AB7770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>...        manuale si alte materiale didactice scolare.</w:t>
      </w:r>
    </w:p>
    <w:p w14:paraId="4411E432" w14:textId="77777777" w:rsidR="0029202F" w:rsidRPr="00CF75DB" w:rsidRDefault="0029202F" w:rsidP="003432F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D6C2A34" w14:textId="77777777" w:rsidR="0029202F" w:rsidRPr="00CF75DB" w:rsidRDefault="0029202F" w:rsidP="003432F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CF75DB">
        <w:rPr>
          <w:rFonts w:ascii="Times New Roman" w:eastAsia="Calibri" w:hAnsi="Times New Roman" w:cs="Times New Roman"/>
          <w:bCs/>
          <w:sz w:val="24"/>
          <w:szCs w:val="24"/>
        </w:rPr>
        <w:t>STRATEGII DIDACTICE DE DEZVOLTARE A CREATIVITĂȚII ELEVILOR</w:t>
      </w:r>
    </w:p>
    <w:p w14:paraId="399BF724" w14:textId="77777777" w:rsidR="0029202F" w:rsidRPr="00CF75DB" w:rsidRDefault="0029202F" w:rsidP="003432FC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bCs/>
          <w:sz w:val="24"/>
          <w:szCs w:val="24"/>
        </w:rPr>
        <w:t>ÎN PREDAREA-ÎNVAȚAREA CORPURILOR GEOMETRICE IN GIMNAZIU</w:t>
      </w:r>
    </w:p>
    <w:p w14:paraId="2F64E96F" w14:textId="77777777" w:rsidR="0029202F" w:rsidRPr="00CF75DB" w:rsidRDefault="0029202F" w:rsidP="003432F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>Bibliografie</w:t>
      </w:r>
    </w:p>
    <w:p w14:paraId="4D5C1A7E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>[1]</w:t>
      </w:r>
      <w:r w:rsidRPr="00CF75DB">
        <w:rPr>
          <w:rFonts w:ascii="Times New Roman" w:eastAsia="Calibri" w:hAnsi="Times New Roman" w:cs="Times New Roman"/>
          <w:sz w:val="24"/>
          <w:szCs w:val="24"/>
        </w:rPr>
        <w:tab/>
        <w:t xml:space="preserve">Ardelean, L., Secelean, N. (2007).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>Didactica Matematicii, noţiuni generale, comunicare didactică specifică matematicii</w:t>
      </w:r>
      <w:r w:rsidRPr="00CF75DB">
        <w:rPr>
          <w:rFonts w:ascii="Times New Roman" w:eastAsia="Calibri" w:hAnsi="Times New Roman" w:cs="Times New Roman"/>
          <w:sz w:val="24"/>
          <w:szCs w:val="24"/>
        </w:rPr>
        <w:t>, vol. 1, Editura Universităţii „Lucian Blaga”, Sibiu.</w:t>
      </w:r>
    </w:p>
    <w:p w14:paraId="61714570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 xml:space="preserve">[2] </w:t>
      </w:r>
      <w:r w:rsidRPr="00CF75DB">
        <w:rPr>
          <w:rFonts w:ascii="Times New Roman" w:eastAsia="Calibri" w:hAnsi="Times New Roman" w:cs="Times New Roman"/>
          <w:sz w:val="24"/>
          <w:szCs w:val="24"/>
        </w:rPr>
        <w:tab/>
        <w:t xml:space="preserve">Ardelean L., Secelean N., (2007),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 xml:space="preserve">Didactica Matematicii-managementul, proiectarea şi evaluarea activităţilor didactice, </w:t>
      </w:r>
      <w:r w:rsidRPr="00CF75DB">
        <w:rPr>
          <w:rFonts w:ascii="Times New Roman" w:eastAsia="Calibri" w:hAnsi="Times New Roman" w:cs="Times New Roman"/>
          <w:sz w:val="24"/>
          <w:szCs w:val="24"/>
        </w:rPr>
        <w:t>Editura Universităţii „Lucian Blaga”, Sibiu.</w:t>
      </w:r>
    </w:p>
    <w:p w14:paraId="5181C895" w14:textId="77777777" w:rsidR="0029202F" w:rsidRPr="00CF75DB" w:rsidRDefault="0029202F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[3]    </w:t>
      </w: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Bocoş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(2003) „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Cercetarea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pedagogică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Suporturi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teoretice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metodologice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”,</w:t>
      </w:r>
    </w:p>
    <w:p w14:paraId="7AF8CF5F" w14:textId="77777777" w:rsidR="0029202F" w:rsidRPr="00CF75DB" w:rsidRDefault="0029202F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Casa </w:t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Cărţii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Ştiinţă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Cluj </w:t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Napoca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6386826" w14:textId="77777777" w:rsidR="0029202F" w:rsidRPr="00CF75DB" w:rsidRDefault="0029202F" w:rsidP="003432FC">
      <w:pPr>
        <w:tabs>
          <w:tab w:val="left" w:pos="0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CF75DB">
        <w:rPr>
          <w:rFonts w:ascii="Times New Roman" w:eastAsia="Times New Roman" w:hAnsi="Times New Roman" w:cs="Times New Roman"/>
          <w:sz w:val="24"/>
          <w:szCs w:val="24"/>
          <w:lang w:eastAsia="ro-RO"/>
        </w:rPr>
        <w:t>[4]</w:t>
      </w:r>
      <w:r w:rsidRPr="00CF75D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F75D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Cerghit, I. (2008), </w:t>
      </w:r>
      <w:r w:rsidRPr="00CF75D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o-RO"/>
        </w:rPr>
        <w:t>Sisteme de instruire alternative și complementare - structuri, stiluri și  strategii.</w:t>
      </w:r>
      <w:r w:rsidRPr="00CF75D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Iași: Polirom.</w:t>
      </w:r>
    </w:p>
    <w:p w14:paraId="2D003E5E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>[5]</w:t>
      </w:r>
      <w:r w:rsidRPr="00CF75DB">
        <w:rPr>
          <w:rFonts w:ascii="Times New Roman" w:eastAsia="Calibri" w:hAnsi="Times New Roman" w:cs="Times New Roman"/>
          <w:sz w:val="24"/>
          <w:szCs w:val="24"/>
        </w:rPr>
        <w:tab/>
        <w:t xml:space="preserve">Creţu, D. (2015).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>Metodologia cercetării educaţionale</w:t>
      </w:r>
      <w:r w:rsidRPr="00CF75DB">
        <w:rPr>
          <w:rFonts w:ascii="Times New Roman" w:eastAsia="Calibri" w:hAnsi="Times New Roman" w:cs="Times New Roman"/>
          <w:sz w:val="24"/>
          <w:szCs w:val="24"/>
        </w:rPr>
        <w:t>, Editura Universităţii „Lucian Blaga”, Sibiu.</w:t>
      </w:r>
    </w:p>
    <w:p w14:paraId="7D655757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>...        manuale si alte materiale didactice scolare.</w:t>
      </w:r>
    </w:p>
    <w:p w14:paraId="33D4917A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DCC4F" w14:textId="77777777" w:rsidR="0029202F" w:rsidRPr="00CF75DB" w:rsidRDefault="0029202F" w:rsidP="003432FC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ABORDĂRI INOVATIVE ÎN PREDAREA-ÎNVĂŢAREA-EVALUAREA  FRACTIILOR ALGEBRICE IN GIMNAZIU</w:t>
      </w:r>
    </w:p>
    <w:p w14:paraId="63F3EE7B" w14:textId="77777777" w:rsidR="0029202F" w:rsidRPr="00CF75DB" w:rsidRDefault="0029202F" w:rsidP="003432F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CF75DB">
        <w:rPr>
          <w:rFonts w:ascii="Times New Roman" w:eastAsia="Calibri" w:hAnsi="Times New Roman" w:cs="Times New Roman"/>
          <w:sz w:val="24"/>
          <w:szCs w:val="24"/>
          <w:lang w:val="pt-BR"/>
        </w:rPr>
        <w:t>Bibliografie</w:t>
      </w:r>
    </w:p>
    <w:p w14:paraId="2010C139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>[1]</w:t>
      </w:r>
      <w:r w:rsidRPr="00CF75DB">
        <w:rPr>
          <w:rFonts w:ascii="Times New Roman" w:eastAsia="Calibri" w:hAnsi="Times New Roman" w:cs="Times New Roman"/>
          <w:sz w:val="24"/>
          <w:szCs w:val="24"/>
        </w:rPr>
        <w:tab/>
        <w:t xml:space="preserve">Ardelean, L., Secelean, N. (2007).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>Didactica Matematicii, noţiuni generale, comunicare didactică specifică matematicii</w:t>
      </w:r>
      <w:r w:rsidRPr="00CF75DB">
        <w:rPr>
          <w:rFonts w:ascii="Times New Roman" w:eastAsia="Calibri" w:hAnsi="Times New Roman" w:cs="Times New Roman"/>
          <w:sz w:val="24"/>
          <w:szCs w:val="24"/>
        </w:rPr>
        <w:t>, vol. 1, Editura Universităţii „Lucian Blaga”, Sibiu.</w:t>
      </w:r>
    </w:p>
    <w:p w14:paraId="3DD167B2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 xml:space="preserve">[2] </w:t>
      </w:r>
      <w:r w:rsidRPr="00CF75DB">
        <w:rPr>
          <w:rFonts w:ascii="Times New Roman" w:eastAsia="Calibri" w:hAnsi="Times New Roman" w:cs="Times New Roman"/>
          <w:sz w:val="24"/>
          <w:szCs w:val="24"/>
        </w:rPr>
        <w:tab/>
        <w:t xml:space="preserve">Ardelean L., Secelean N., (2007),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 xml:space="preserve">Didactica Matematicii-managementul, proiectarea şi evaluarea activităţilor didactice, </w:t>
      </w:r>
      <w:r w:rsidRPr="00CF75DB">
        <w:rPr>
          <w:rFonts w:ascii="Times New Roman" w:eastAsia="Calibri" w:hAnsi="Times New Roman" w:cs="Times New Roman"/>
          <w:sz w:val="24"/>
          <w:szCs w:val="24"/>
        </w:rPr>
        <w:t>Editura Universităţii „Lucian Blaga”, Sibiu.</w:t>
      </w:r>
    </w:p>
    <w:p w14:paraId="2583F627" w14:textId="77777777" w:rsidR="0029202F" w:rsidRPr="00CF75DB" w:rsidRDefault="0029202F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[3]    </w:t>
      </w: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Bocoş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(2003) „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Cercetarea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pedagogică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Suporturi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teoretice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F75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metodologice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”,</w:t>
      </w:r>
    </w:p>
    <w:p w14:paraId="5286EB84" w14:textId="77777777" w:rsidR="0029202F" w:rsidRPr="00CF75DB" w:rsidRDefault="0029202F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Casa </w:t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Cărţii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Ştiinţă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Cluj </w:t>
      </w:r>
      <w:proofErr w:type="spellStart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Napoca</w:t>
      </w:r>
      <w:proofErr w:type="spellEnd"/>
      <w:r w:rsidRPr="00CF75D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D060D62" w14:textId="77777777" w:rsidR="0029202F" w:rsidRPr="00CF75DB" w:rsidRDefault="0029202F" w:rsidP="003432FC">
      <w:pPr>
        <w:tabs>
          <w:tab w:val="left" w:pos="0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CF75DB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[4]</w:t>
      </w:r>
      <w:r w:rsidRPr="00CF75D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F75D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Cerghit, I. (2008), </w:t>
      </w:r>
      <w:r w:rsidRPr="00CF75D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o-RO"/>
        </w:rPr>
        <w:t>Sisteme de instruire alternative și complementare - structuri, stiluri și  strategii.</w:t>
      </w:r>
      <w:r w:rsidRPr="00CF75D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Iași: Polirom.</w:t>
      </w:r>
    </w:p>
    <w:p w14:paraId="0C3C27B2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>[5]</w:t>
      </w:r>
      <w:r w:rsidRPr="00CF75DB">
        <w:rPr>
          <w:rFonts w:ascii="Times New Roman" w:eastAsia="Calibri" w:hAnsi="Times New Roman" w:cs="Times New Roman"/>
          <w:sz w:val="24"/>
          <w:szCs w:val="24"/>
        </w:rPr>
        <w:tab/>
        <w:t xml:space="preserve">Creţu, D. (2015).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>Metodologia cercetării educaţionale</w:t>
      </w:r>
      <w:r w:rsidRPr="00CF75DB">
        <w:rPr>
          <w:rFonts w:ascii="Times New Roman" w:eastAsia="Calibri" w:hAnsi="Times New Roman" w:cs="Times New Roman"/>
          <w:sz w:val="24"/>
          <w:szCs w:val="24"/>
        </w:rPr>
        <w:t>, Editura Universităţii „Lucian Blaga”, Sibiu.</w:t>
      </w:r>
    </w:p>
    <w:p w14:paraId="7ACB88E4" w14:textId="77777777" w:rsidR="0029202F" w:rsidRPr="00CF75DB" w:rsidRDefault="0029202F" w:rsidP="003432FC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5DB">
        <w:rPr>
          <w:rFonts w:ascii="Times New Roman" w:eastAsia="Calibri" w:hAnsi="Times New Roman" w:cs="Times New Roman"/>
          <w:sz w:val="24"/>
          <w:szCs w:val="24"/>
        </w:rPr>
        <w:t>...        manuale si alte materiale didactice scolare.</w:t>
      </w:r>
    </w:p>
    <w:p w14:paraId="6D4F79A1" w14:textId="77777777" w:rsidR="0029202F" w:rsidRPr="00CF75DB" w:rsidRDefault="0029202F" w:rsidP="003432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F9F76C" w14:textId="77777777" w:rsidR="0029202F" w:rsidRPr="00CF75DB" w:rsidRDefault="0029202F" w:rsidP="003432FC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F75DB">
        <w:rPr>
          <w:rFonts w:ascii="Times New Roman" w:eastAsia="Calibri" w:hAnsi="Times New Roman" w:cs="Times New Roman"/>
          <w:i/>
          <w:sz w:val="24"/>
          <w:szCs w:val="24"/>
        </w:rPr>
        <w:t>Observație</w:t>
      </w:r>
      <w:r w:rsidRPr="00CF75D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  <w:r w:rsidRPr="00CF75DB">
        <w:rPr>
          <w:rFonts w:ascii="Times New Roman" w:eastAsia="Calibri" w:hAnsi="Times New Roman" w:cs="Times New Roman"/>
          <w:i/>
          <w:sz w:val="24"/>
          <w:szCs w:val="24"/>
        </w:rPr>
        <w:t>Tilturile pot fi adaptate în funcție de situația reală din unitatea școlară unde își desfășoară candidatul activitatea didactică.</w:t>
      </w:r>
    </w:p>
    <w:p w14:paraId="2AB79CAA" w14:textId="77777777" w:rsidR="00397CFB" w:rsidRPr="00CF75DB" w:rsidRDefault="00397CFB" w:rsidP="003432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29915E" w14:textId="6CCA5F51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75DB">
        <w:rPr>
          <w:rFonts w:ascii="Times New Roman" w:hAnsi="Times New Roman"/>
          <w:b/>
          <w:sz w:val="24"/>
          <w:szCs w:val="24"/>
        </w:rPr>
        <w:t>Conf.univ.dr. Bucur Amelia</w:t>
      </w:r>
      <w:r w:rsidR="000042F6" w:rsidRPr="00CF75DB">
        <w:rPr>
          <w:rFonts w:ascii="Times New Roman" w:hAnsi="Times New Roman"/>
          <w:b/>
          <w:sz w:val="24"/>
          <w:szCs w:val="24"/>
        </w:rPr>
        <w:t xml:space="preserve"> - </w:t>
      </w:r>
      <w:hyperlink r:id="rId5" w:history="1">
        <w:r w:rsidR="00397CFB" w:rsidRPr="00CF75DB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amelia.bucur@ulbsibiu.ro</w:t>
        </w:r>
      </w:hyperlink>
    </w:p>
    <w:p w14:paraId="0F310213" w14:textId="77777777" w:rsidR="00397CFB" w:rsidRPr="00CF75DB" w:rsidRDefault="00397CFB" w:rsidP="003432FC">
      <w:pPr>
        <w:spacing w:after="0" w:line="360" w:lineRule="auto"/>
        <w:jc w:val="both"/>
        <w:rPr>
          <w:rFonts w:ascii="Times New Roman" w:hAnsi="Times New Roman"/>
          <w:b/>
          <w:sz w:val="6"/>
          <w:szCs w:val="6"/>
        </w:rPr>
      </w:pPr>
    </w:p>
    <w:p w14:paraId="5CBA908C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1.Predarea-învățarea-evaluarea unei teme din algebră prin metode bazate pe simulări în softuri specifice și utilizarea metodei design-thinking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>(se va alege dintre divizibilitate, formule de calcul prescurtat, ecuații, funcții, etc.)</w:t>
      </w:r>
    </w:p>
    <w:p w14:paraId="7C483D0C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5AEEAA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Bibliografie</w:t>
      </w:r>
    </w:p>
    <w:p w14:paraId="0D82F2F6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[1]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managementul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proiectarea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CF75DB">
        <w:rPr>
          <w:rFonts w:ascii="Times New Roman" w:hAnsi="Times New Roman"/>
          <w:sz w:val="24"/>
          <w:szCs w:val="24"/>
        </w:rPr>
        <w:t>evaluarea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didactice,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73AF7CF0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[2]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noțiuni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generale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comunicare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specifică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2E58FE85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[3] Cai J. &amp; Cifarelli, V.V. (2005) Exploring mathematical exploration: How two college students formulated and solved their own mathematical problems.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Focus on Learning Problems in Mathematics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27(3), 43–72 </w:t>
      </w:r>
    </w:p>
    <w:p w14:paraId="27290D8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[4] Cifarelli, V.V.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&amp; Cai J. (2005) The evolution of mathematical explorations in open ended problem solving situations.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Mathematical Behavior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24, 302–324 </w:t>
      </w:r>
    </w:p>
    <w:p w14:paraId="6CF9E73C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[5] Cifarelli V. V. &amp; Sevim V. (2014) Examining the role of representation in mathematical problem solving: An application of Ernst von </w:t>
      </w:r>
      <w:proofErr w:type="spellStart"/>
      <w:r w:rsidRPr="00CF75DB">
        <w:rPr>
          <w:rFonts w:ascii="Times New Roman" w:hAnsi="Times New Roman"/>
          <w:sz w:val="24"/>
          <w:szCs w:val="24"/>
        </w:rPr>
        <w:t>Glasersfeld’s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 conceptual analysis. </w:t>
      </w:r>
      <w:r w:rsidRPr="00CF75DB">
        <w:rPr>
          <w:rFonts w:ascii="Times New Roman" w:hAnsi="Times New Roman"/>
          <w:i/>
          <w:iCs/>
          <w:sz w:val="24"/>
          <w:szCs w:val="24"/>
        </w:rPr>
        <w:t>Constructivist Foundations</w:t>
      </w:r>
      <w:r w:rsidRPr="00CF75DB">
        <w:rPr>
          <w:rFonts w:ascii="Times New Roman" w:hAnsi="Times New Roman"/>
          <w:sz w:val="24"/>
          <w:szCs w:val="24"/>
        </w:rPr>
        <w:t xml:space="preserve"> 9(3): 360–369</w:t>
      </w:r>
    </w:p>
    <w:p w14:paraId="4A28E328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[6] Even, R. (2005). Using assessment to inform instructional decisions: How hard can it be?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17(3), 45-61</w:t>
      </w:r>
    </w:p>
    <w:p w14:paraId="1D9F40D6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[7] Franke, M.L. &amp; Kazemi, E. (2001). Learning to teach mathematics: Focus on student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CF75DB">
        <w:rPr>
          <w:rFonts w:ascii="Times New Roman" w:hAnsi="Times New Roman" w:cs="Times New Roman"/>
          <w:sz w:val="24"/>
          <w:szCs w:val="24"/>
        </w:rPr>
        <w:t>, 40(2), 102-109</w:t>
      </w:r>
    </w:p>
    <w:p w14:paraId="01871A47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[8] Gellert, U. (2008). Routines and collective orientations in mathematics teachers’ professional development. Educational Studies in Mathematics, 67, 93-110.</w:t>
      </w:r>
    </w:p>
    <w:p w14:paraId="3707C2AD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[9] Goldin, G.A. 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(2003),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Developing Complex Understandings: On the Relation of Mathematics Education Research to Mathematics, </w:t>
      </w:r>
      <w:r w:rsidRPr="00CF75DB">
        <w:rPr>
          <w:rFonts w:ascii="Times New Roman" w:hAnsi="Times New Roman" w:cs="Times New Roman"/>
          <w:i/>
          <w:iCs/>
          <w:spacing w:val="-5"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, vol.54, no.2/3, pp.171-202</w:t>
      </w:r>
    </w:p>
    <w:p w14:paraId="3FC4391F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lastRenderedPageBreak/>
        <w:t xml:space="preserve">[10] Groth, R. E. &amp; Bergner, J. A. (2007). Teachers’ perspectives on mathematics education research reports.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CF75DB">
        <w:rPr>
          <w:rFonts w:ascii="Times New Roman" w:hAnsi="Times New Roman" w:cs="Times New Roman"/>
          <w:sz w:val="24"/>
          <w:szCs w:val="24"/>
        </w:rPr>
        <w:t>, 23, 809-825</w:t>
      </w:r>
    </w:p>
    <w:p w14:paraId="65D02A2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[11] Hiebert, J., Morris, A.K. &amp; Glass, B. (2003) Learning to Learn to Teach: An ``Experiment'' Model for Teaching and Teacher Preparation in Mathematics.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 6, 201–222</w:t>
      </w:r>
    </w:p>
    <w:p w14:paraId="7DED4C5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[12] Kersting N. B., Givvin K. B., Thompson B. J., Santagata R. &amp; Stigler J. W. (2012) Measuring usable knowledge: Teachers’ analyses of mathematics classroom videos predict teaching quality and student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Educational Research Journal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49, 568–589 </w:t>
      </w:r>
    </w:p>
    <w:p w14:paraId="1395A3D5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[13] Leikin, R. &amp; Rota, S. (2006). Learning through teaching: A case study on the development of a mathematics teacher’s proficiency in managing an inquiry-based classroom.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18(3), 44-68</w:t>
      </w:r>
    </w:p>
    <w:p w14:paraId="6EBAE52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[14] </w:t>
      </w:r>
      <w:hyperlink r:id="rId6" w:tgtFrame="_blank" w:history="1">
        <w:r w:rsidRPr="00CF75D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Lesh R.</w:t>
        </w:r>
      </w:hyperlink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 &amp; Harel G. (2003) Problem solving, modeling, and local conceptual development.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5(2&amp;3): 157–189 </w:t>
      </w:r>
    </w:p>
    <w:p w14:paraId="12F569DA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[15] Lewis,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C.</w:t>
      </w:r>
      <w:r w:rsidRPr="00CF75DB">
        <w:rPr>
          <w:rFonts w:ascii="Times New Roman" w:hAnsi="Times New Roman" w:cs="Times New Roman"/>
          <w:sz w:val="24"/>
          <w:szCs w:val="24"/>
        </w:rPr>
        <w:t>,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Perry,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R.</w:t>
      </w:r>
      <w:r w:rsidRPr="00CF75DB">
        <w:rPr>
          <w:rFonts w:ascii="Times New Roman" w:hAnsi="Times New Roman" w:cs="Times New Roman"/>
          <w:sz w:val="24"/>
          <w:szCs w:val="24"/>
        </w:rPr>
        <w:t> and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Hurd,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J.</w:t>
      </w:r>
      <w:r w:rsidRPr="00CF75DB">
        <w:rPr>
          <w:rFonts w:ascii="Times New Roman" w:hAnsi="Times New Roman" w:cs="Times New Roman"/>
          <w:sz w:val="24"/>
          <w:szCs w:val="24"/>
        </w:rPr>
        <w:t> </w:t>
      </w:r>
      <w:r w:rsidRPr="00CF75DB">
        <w:rPr>
          <w:rStyle w:val="nlmyear"/>
          <w:rFonts w:ascii="Times New Roman" w:hAnsi="Times New Roman" w:cs="Times New Roman"/>
          <w:sz w:val="24"/>
          <w:szCs w:val="24"/>
        </w:rPr>
        <w:t>2004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Style w:val="nlmarticle-title"/>
          <w:rFonts w:ascii="Times New Roman" w:hAnsi="Times New Roman" w:cs="Times New Roman"/>
          <w:sz w:val="24"/>
          <w:szCs w:val="24"/>
        </w:rPr>
        <w:t>A deeper look at lesson study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61(5): </w:t>
      </w:r>
      <w:r w:rsidRPr="00CF75DB">
        <w:rPr>
          <w:rStyle w:val="nlmfpage"/>
          <w:rFonts w:ascii="Times New Roman" w:hAnsi="Times New Roman" w:cs="Times New Roman"/>
          <w:sz w:val="24"/>
          <w:szCs w:val="24"/>
        </w:rPr>
        <w:t>18</w:t>
      </w:r>
      <w:r w:rsidRPr="00CF75DB">
        <w:rPr>
          <w:rFonts w:ascii="Times New Roman" w:hAnsi="Times New Roman" w:cs="Times New Roman"/>
          <w:sz w:val="24"/>
          <w:szCs w:val="24"/>
        </w:rPr>
        <w:t>–</w:t>
      </w:r>
      <w:r w:rsidRPr="00CF75DB">
        <w:rPr>
          <w:rStyle w:val="nlmlpage"/>
          <w:rFonts w:ascii="Times New Roman" w:hAnsi="Times New Roman" w:cs="Times New Roman"/>
          <w:sz w:val="24"/>
          <w:szCs w:val="24"/>
        </w:rPr>
        <w:t>22</w:t>
      </w:r>
    </w:p>
    <w:p w14:paraId="6BEA86AA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[16] Lobato J. (2006) Alternative perspectives on the transfer of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 the Learning Sciences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15(4): 431–449 </w:t>
      </w:r>
    </w:p>
    <w:p w14:paraId="1F3D29F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[17] Rasmussen, C., Zandieh, M., King, K., &amp; Teppo, A. (2005). Advancing mathematical activity: A practice-oriented view of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51–73</w:t>
      </w:r>
    </w:p>
    <w:p w14:paraId="088076B3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[18] Selden, A &amp; Selden, J. (2005). Perspectives on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1-13.</w:t>
      </w:r>
    </w:p>
    <w:p w14:paraId="435675D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Style w:val="black"/>
          <w:rFonts w:ascii="Times New Roman" w:hAnsi="Times New Roman" w:cs="Times New Roman"/>
          <w:sz w:val="24"/>
          <w:szCs w:val="24"/>
        </w:rPr>
        <w:t>[19] Simon, M., Tzur, R., Heinz K. &amp; Kinzel M. (2004)</w:t>
      </w:r>
      <w:r w:rsidRPr="00CF75DB">
        <w:rPr>
          <w:rFonts w:ascii="Times New Roman" w:hAnsi="Times New Roman" w:cs="Times New Roman"/>
          <w:sz w:val="24"/>
          <w:szCs w:val="24"/>
        </w:rPr>
        <w:t xml:space="preserve"> Explicating a mechanism for conceptual learning.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Journal for Research in Mathematics Education </w:t>
      </w:r>
      <w:r w:rsidRPr="00CF75DB">
        <w:rPr>
          <w:rFonts w:ascii="Times New Roman" w:hAnsi="Times New Roman" w:cs="Times New Roman"/>
          <w:sz w:val="24"/>
          <w:szCs w:val="24"/>
        </w:rPr>
        <w:t>35(5), 305–329</w:t>
      </w:r>
    </w:p>
    <w:p w14:paraId="66F27CA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[20] Stigler, J.W. &amp; Hiebert, J.(1004) Improving mathematics teaching.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61(5), 12-17</w:t>
      </w:r>
    </w:p>
    <w:p w14:paraId="7FA53FE6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[21] Ticha, M. &amp; Hospesova, A. (2006). Qualified pedagogical reflection as a way to improve mathematics education.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, 9, 129-156</w:t>
      </w:r>
    </w:p>
    <w:p w14:paraId="019158F6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[22] Van Den Heuvel-Panhuizen, M. (2003). The didactical use of models in realistic mathematics education: An example from a longitudinal trajectory on percentage.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z w:val="24"/>
          <w:szCs w:val="24"/>
        </w:rPr>
        <w:t>, 54, 9-35</w:t>
      </w:r>
    </w:p>
    <w:p w14:paraId="400E9954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[23] Manuale școlare</w:t>
      </w:r>
    </w:p>
    <w:p w14:paraId="0B1CFBB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[24] Gazeta matematică</w:t>
      </w:r>
    </w:p>
    <w:p w14:paraId="71F081E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[25] Programa școlară la matematică</w:t>
      </w:r>
    </w:p>
    <w:p w14:paraId="32B360A4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[26] Alte articole, manuale, culegeri de probleme, monografii reviste recente de specialitate</w:t>
      </w:r>
    </w:p>
    <w:p w14:paraId="268F4D9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[27] </w:t>
      </w:r>
      <w:hyperlink r:id="rId7" w:tgtFrame="_blank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https://www.maplesoft.com/documentation_center/maple18/usermanual.pdf</w:t>
        </w:r>
      </w:hyperlink>
    </w:p>
    <w:p w14:paraId="629F934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lastRenderedPageBreak/>
        <w:t xml:space="preserve">[28] </w:t>
      </w:r>
      <w:hyperlink r:id="rId8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https://www.maplesoft.com/products/maple/free-trial/</w:t>
        </w:r>
      </w:hyperlink>
    </w:p>
    <w:p w14:paraId="1EE228AB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[29] </w:t>
      </w:r>
      <w:hyperlink r:id="rId9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https://matrixcalc.org/ro/slu.html</w:t>
        </w:r>
      </w:hyperlink>
    </w:p>
    <w:p w14:paraId="653EF71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A3ECB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7BAE1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Predarea-învățarea-evaluarea unei teme din geometrie prin metode bazate pe simulări în softuri specifice și utilizarea metodei design-thinking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>(se va alege dintre linii importante în triunghi, trapez, etc.)</w:t>
      </w:r>
    </w:p>
    <w:p w14:paraId="51790801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4E608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Bibliografie</w:t>
      </w:r>
    </w:p>
    <w:p w14:paraId="27698851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[1]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managementul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proiectarea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CF75DB">
        <w:rPr>
          <w:rFonts w:ascii="Times New Roman" w:hAnsi="Times New Roman"/>
          <w:sz w:val="24"/>
          <w:szCs w:val="24"/>
        </w:rPr>
        <w:t>evaluarea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didactice,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169F42E0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[2]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noțiuni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generale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comunicare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specifică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76D54EB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[3] Cai J. &amp; Cifarelli, V.V. (2005) Exploring mathematical exploration: How two college students formulated and solved their own mathematical problems.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Focus on Learning Problems in Mathematics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27(3), 43–72 </w:t>
      </w:r>
    </w:p>
    <w:p w14:paraId="703A677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[4] Cifarelli, V.V.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&amp; Cai J. (2005) The evolution of mathematical explorations in open ended problem solving situations.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Mathematical Behavior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24, 302–324 </w:t>
      </w:r>
    </w:p>
    <w:p w14:paraId="0B9F8903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[5] Cifarelli V. V. &amp; Sevim V. (2014) Examining the role of representation in mathematical problem solving: An application of Ernst von </w:t>
      </w:r>
      <w:proofErr w:type="spellStart"/>
      <w:r w:rsidRPr="00CF75DB">
        <w:rPr>
          <w:rFonts w:ascii="Times New Roman" w:hAnsi="Times New Roman"/>
          <w:sz w:val="24"/>
          <w:szCs w:val="24"/>
        </w:rPr>
        <w:t>Glasersfeld’s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 conceptual analysis. </w:t>
      </w:r>
      <w:r w:rsidRPr="00CF75DB">
        <w:rPr>
          <w:rFonts w:ascii="Times New Roman" w:hAnsi="Times New Roman"/>
          <w:i/>
          <w:iCs/>
          <w:sz w:val="24"/>
          <w:szCs w:val="24"/>
        </w:rPr>
        <w:t>Constructivist Foundations</w:t>
      </w:r>
      <w:r w:rsidRPr="00CF75DB">
        <w:rPr>
          <w:rFonts w:ascii="Times New Roman" w:hAnsi="Times New Roman"/>
          <w:sz w:val="24"/>
          <w:szCs w:val="24"/>
        </w:rPr>
        <w:t xml:space="preserve"> 9(3): 360–369</w:t>
      </w:r>
    </w:p>
    <w:p w14:paraId="0257F0AA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[6] Even, R. (2005). Using assessment to inform instructional decisions: How hard can it be?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17(3), 45-61</w:t>
      </w:r>
    </w:p>
    <w:p w14:paraId="02B8628F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[7] Franke, M.L. &amp; Kazemi, E. (2001). Learning to teach mathematics: Focus on student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CF75DB">
        <w:rPr>
          <w:rFonts w:ascii="Times New Roman" w:hAnsi="Times New Roman" w:cs="Times New Roman"/>
          <w:sz w:val="24"/>
          <w:szCs w:val="24"/>
        </w:rPr>
        <w:t>, 40(2), 102-109</w:t>
      </w:r>
    </w:p>
    <w:p w14:paraId="76A9AF49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[8] Gellert, U. (2008). Routines and collective orientations in mathematics teachers’ professional development. Educational Studies in Mathematics, 67, 93-110.</w:t>
      </w:r>
    </w:p>
    <w:p w14:paraId="66B68237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[9] Goldin, G.A. 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(2003),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Developing Complex Understandings: On the Relation of Mathematics Education Research to Mathematics, </w:t>
      </w:r>
      <w:r w:rsidRPr="00CF75DB">
        <w:rPr>
          <w:rFonts w:ascii="Times New Roman" w:hAnsi="Times New Roman" w:cs="Times New Roman"/>
          <w:i/>
          <w:iCs/>
          <w:spacing w:val="-5"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, vol.54, no.2/3, pp.171-202</w:t>
      </w:r>
    </w:p>
    <w:p w14:paraId="02AE768A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[10] Groth, R. E. &amp; Bergner, J. A. (2007). Teachers’ perspectives on mathematics education research reports.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CF75DB">
        <w:rPr>
          <w:rFonts w:ascii="Times New Roman" w:hAnsi="Times New Roman" w:cs="Times New Roman"/>
          <w:sz w:val="24"/>
          <w:szCs w:val="24"/>
        </w:rPr>
        <w:t>, 23, 809-825</w:t>
      </w:r>
    </w:p>
    <w:p w14:paraId="7A06379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[11] Hiebert, J., Morris, A.K. &amp; Glass, B. (2003) Learning to Learn to Teach: An ``Experiment'' Model for Teaching and Teacher Preparation in Mathematics.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 6, 201–222</w:t>
      </w:r>
    </w:p>
    <w:p w14:paraId="5B8F832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[12] Kersting N. B., Givvin K. B., Thompson B. J., Santagata R. &amp; Stigler J. W. (2012) Measuring usable knowledge: Teachers’ analyses of mathematics classroom videos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predict teaching quality and student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Educational Research Journal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49, 568–589 </w:t>
      </w:r>
    </w:p>
    <w:p w14:paraId="2BA87F1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[13] Leikin, R. &amp; Rota, S. (2006). Learning through teaching: A case study on the development of a mathematics teacher’s proficiency in managing an inquiry-based classroom.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18(3), 44-68</w:t>
      </w:r>
    </w:p>
    <w:p w14:paraId="7A1F4C3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[14] </w:t>
      </w:r>
      <w:hyperlink r:id="rId10" w:tgtFrame="_blank" w:history="1">
        <w:r w:rsidRPr="00CF75D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Lesh R.</w:t>
        </w:r>
      </w:hyperlink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 &amp; Harel G. (2003) Problem solving, modeling, and local conceptual development.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5(2&amp;3): 157–189 </w:t>
      </w:r>
    </w:p>
    <w:p w14:paraId="1DBCF903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[15] Lewis,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C.</w:t>
      </w:r>
      <w:r w:rsidRPr="00CF75DB">
        <w:rPr>
          <w:rFonts w:ascii="Times New Roman" w:hAnsi="Times New Roman" w:cs="Times New Roman"/>
          <w:sz w:val="24"/>
          <w:szCs w:val="24"/>
        </w:rPr>
        <w:t>,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Perry,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R.</w:t>
      </w:r>
      <w:r w:rsidRPr="00CF75DB">
        <w:rPr>
          <w:rFonts w:ascii="Times New Roman" w:hAnsi="Times New Roman" w:cs="Times New Roman"/>
          <w:sz w:val="24"/>
          <w:szCs w:val="24"/>
        </w:rPr>
        <w:t> and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Hurd,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J.</w:t>
      </w:r>
      <w:r w:rsidRPr="00CF75DB">
        <w:rPr>
          <w:rFonts w:ascii="Times New Roman" w:hAnsi="Times New Roman" w:cs="Times New Roman"/>
          <w:sz w:val="24"/>
          <w:szCs w:val="24"/>
        </w:rPr>
        <w:t> </w:t>
      </w:r>
      <w:r w:rsidRPr="00CF75DB">
        <w:rPr>
          <w:rStyle w:val="nlmyear"/>
          <w:rFonts w:ascii="Times New Roman" w:hAnsi="Times New Roman" w:cs="Times New Roman"/>
          <w:sz w:val="24"/>
          <w:szCs w:val="24"/>
        </w:rPr>
        <w:t>2004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Style w:val="nlmarticle-title"/>
          <w:rFonts w:ascii="Times New Roman" w:hAnsi="Times New Roman" w:cs="Times New Roman"/>
          <w:sz w:val="24"/>
          <w:szCs w:val="24"/>
        </w:rPr>
        <w:t>A deeper look at lesson study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61(5): </w:t>
      </w:r>
      <w:r w:rsidRPr="00CF75DB">
        <w:rPr>
          <w:rStyle w:val="nlmfpage"/>
          <w:rFonts w:ascii="Times New Roman" w:hAnsi="Times New Roman" w:cs="Times New Roman"/>
          <w:sz w:val="24"/>
          <w:szCs w:val="24"/>
        </w:rPr>
        <w:t>18</w:t>
      </w:r>
      <w:r w:rsidRPr="00CF75DB">
        <w:rPr>
          <w:rFonts w:ascii="Times New Roman" w:hAnsi="Times New Roman" w:cs="Times New Roman"/>
          <w:sz w:val="24"/>
          <w:szCs w:val="24"/>
        </w:rPr>
        <w:t>–</w:t>
      </w:r>
      <w:r w:rsidRPr="00CF75DB">
        <w:rPr>
          <w:rStyle w:val="nlmlpage"/>
          <w:rFonts w:ascii="Times New Roman" w:hAnsi="Times New Roman" w:cs="Times New Roman"/>
          <w:sz w:val="24"/>
          <w:szCs w:val="24"/>
        </w:rPr>
        <w:t>22</w:t>
      </w:r>
    </w:p>
    <w:p w14:paraId="75A99FC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[16] Lobato J. (2006) Alternative perspectives on the transfer of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 the Learning Sciences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15(4): 431–449 </w:t>
      </w:r>
    </w:p>
    <w:p w14:paraId="0762D41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[17] Rasmussen, C., Zandieh, M., King, K., &amp; Teppo, A. (2005). Advancing mathematical activity: A practice-oriented view of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51–73</w:t>
      </w:r>
    </w:p>
    <w:p w14:paraId="756FE8BF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[18] Selden, A &amp; Selden, J. (2005). Perspectives on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1-13.</w:t>
      </w:r>
    </w:p>
    <w:p w14:paraId="6140D88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Style w:val="black"/>
          <w:rFonts w:ascii="Times New Roman" w:hAnsi="Times New Roman" w:cs="Times New Roman"/>
          <w:sz w:val="24"/>
          <w:szCs w:val="24"/>
        </w:rPr>
        <w:t>[19] Simon, M., Tzur, R., Heinz K. &amp; Kinzel M. (2004)</w:t>
      </w:r>
      <w:r w:rsidRPr="00CF75DB">
        <w:rPr>
          <w:rFonts w:ascii="Times New Roman" w:hAnsi="Times New Roman" w:cs="Times New Roman"/>
          <w:sz w:val="24"/>
          <w:szCs w:val="24"/>
        </w:rPr>
        <w:t xml:space="preserve"> Explicating a mechanism for conceptual learning.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Journal for Research in Mathematics Education </w:t>
      </w:r>
      <w:r w:rsidRPr="00CF75DB">
        <w:rPr>
          <w:rFonts w:ascii="Times New Roman" w:hAnsi="Times New Roman" w:cs="Times New Roman"/>
          <w:sz w:val="24"/>
          <w:szCs w:val="24"/>
        </w:rPr>
        <w:t>35(5), 305–329</w:t>
      </w:r>
    </w:p>
    <w:p w14:paraId="0FBF97AD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[20] Stigler, J.W. &amp; Hiebert, J.(1004) Improving mathematics teaching.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61(5), 12-17</w:t>
      </w:r>
    </w:p>
    <w:p w14:paraId="442A792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[21] Ticha, M. &amp; Hospesova, A. (2006). Qualified pedagogical reflection as a way to improve mathematics education.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, 9, 129-156</w:t>
      </w:r>
    </w:p>
    <w:p w14:paraId="2C76949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[22] Van Den Heuvel-Panhuizen, M. (2003). The didactical use of models in realistic mathematics education: An example from a longitudinal trajectory on percentage.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z w:val="24"/>
          <w:szCs w:val="24"/>
        </w:rPr>
        <w:t>, 54, 9-35</w:t>
      </w:r>
    </w:p>
    <w:p w14:paraId="5C2EA936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[23] Manuale școlare</w:t>
      </w:r>
    </w:p>
    <w:p w14:paraId="051E665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[24] Gazeta matematică</w:t>
      </w:r>
    </w:p>
    <w:p w14:paraId="7A48FCC1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[25] Programa școlară la matematică</w:t>
      </w:r>
    </w:p>
    <w:p w14:paraId="5D15808E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[26] Alte articole, manuale, culegeri de probleme, monografii reviste recente de specialitate</w:t>
      </w:r>
    </w:p>
    <w:p w14:paraId="1CF1BEF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[27] </w:t>
      </w:r>
      <w:hyperlink r:id="rId11" w:tgtFrame="_blank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https://www.maplesoft.com/documentation_center/maple18/usermanual.pdf</w:t>
        </w:r>
      </w:hyperlink>
    </w:p>
    <w:p w14:paraId="0137315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[28] </w:t>
      </w:r>
      <w:hyperlink r:id="rId12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https://www.maplesoft.com/products/maple/free-trial/</w:t>
        </w:r>
      </w:hyperlink>
    </w:p>
    <w:p w14:paraId="3D6BBD61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[29] </w:t>
      </w:r>
      <w:hyperlink r:id="rId13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https://www.geogebra.org/</w:t>
        </w:r>
      </w:hyperlink>
    </w:p>
    <w:p w14:paraId="694CFA9E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7768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B3843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b/>
          <w:bCs/>
          <w:sz w:val="24"/>
          <w:szCs w:val="24"/>
        </w:rPr>
        <w:t>3. Predarea-învățarea-evaluarea derivatelor prin metode bazate pe simulări în softuri specifice și utilizarea metodei design-thinking.</w:t>
      </w:r>
    </w:p>
    <w:p w14:paraId="623A6204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CF2112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lastRenderedPageBreak/>
        <w:t>Bibliografie</w:t>
      </w:r>
    </w:p>
    <w:p w14:paraId="4934A5C7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[1]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managementul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proiectarea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CF75DB">
        <w:rPr>
          <w:rFonts w:ascii="Times New Roman" w:hAnsi="Times New Roman"/>
          <w:sz w:val="24"/>
          <w:szCs w:val="24"/>
        </w:rPr>
        <w:t>evaluarea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didactice,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03C88F0D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[2]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noțiuni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generale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comunicare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specifică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40248B56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[3] Cai J. &amp; Cifarelli, V.V. (2005) Exploring mathematical exploration: How two college students formulated and solved their own mathematical problems.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Focus on Learning Problems in Mathematics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27(3), 43–72 </w:t>
      </w:r>
    </w:p>
    <w:p w14:paraId="5502432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[4] Cifarelli, V.V.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&amp; Cai J. (2005) The evolution of mathematical explorations in open ended problem solving situations.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Mathematical Behavior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24, 302–324 </w:t>
      </w:r>
    </w:p>
    <w:p w14:paraId="52D5F725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[5] Cifarelli V. V. &amp; Sevim V. (2014) Examining the role of representation in mathematical problem solving: An application of Ernst von </w:t>
      </w:r>
      <w:proofErr w:type="spellStart"/>
      <w:r w:rsidRPr="00CF75DB">
        <w:rPr>
          <w:rFonts w:ascii="Times New Roman" w:hAnsi="Times New Roman"/>
          <w:sz w:val="24"/>
          <w:szCs w:val="24"/>
        </w:rPr>
        <w:t>Glasersfeld’s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 conceptual analysis. </w:t>
      </w:r>
      <w:r w:rsidRPr="00CF75DB">
        <w:rPr>
          <w:rFonts w:ascii="Times New Roman" w:hAnsi="Times New Roman"/>
          <w:i/>
          <w:iCs/>
          <w:sz w:val="24"/>
          <w:szCs w:val="24"/>
        </w:rPr>
        <w:t>Constructivist Foundations</w:t>
      </w:r>
      <w:r w:rsidRPr="00CF75DB">
        <w:rPr>
          <w:rFonts w:ascii="Times New Roman" w:hAnsi="Times New Roman"/>
          <w:sz w:val="24"/>
          <w:szCs w:val="24"/>
        </w:rPr>
        <w:t xml:space="preserve"> 9(3): 360–369</w:t>
      </w:r>
    </w:p>
    <w:p w14:paraId="75771C15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[6] Even, R. (2005). Using assessment to inform instructional decisions: How hard can it be?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17(3), 45-61</w:t>
      </w:r>
    </w:p>
    <w:p w14:paraId="757D4311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[7] Franke, M.L. &amp; Kazemi, E. (2001). Learning to teach mathematics: Focus on student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CF75DB">
        <w:rPr>
          <w:rFonts w:ascii="Times New Roman" w:hAnsi="Times New Roman" w:cs="Times New Roman"/>
          <w:sz w:val="24"/>
          <w:szCs w:val="24"/>
        </w:rPr>
        <w:t>, 40(2), 102-109</w:t>
      </w:r>
    </w:p>
    <w:p w14:paraId="6182E3AD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[8] Gellert, U. (2008). Routines and collective orientations in mathematics teachers’ professional development. Educational Studies in Mathematics, 67, 93-110.</w:t>
      </w:r>
    </w:p>
    <w:p w14:paraId="75655177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[9] Goldin, G.A. 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(2003),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Developing Complex Understandings: On the Relation of Mathematics Education Research to Mathematics, </w:t>
      </w:r>
      <w:r w:rsidRPr="00CF75DB">
        <w:rPr>
          <w:rFonts w:ascii="Times New Roman" w:hAnsi="Times New Roman" w:cs="Times New Roman"/>
          <w:i/>
          <w:iCs/>
          <w:spacing w:val="-5"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, vol.54, no.2/3, pp.171-202</w:t>
      </w:r>
    </w:p>
    <w:p w14:paraId="4AF33878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[10] Groth, R. E. &amp; Bergner, J. A. (2007). Teachers’ perspectives on mathematics education research reports.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CF75DB">
        <w:rPr>
          <w:rFonts w:ascii="Times New Roman" w:hAnsi="Times New Roman" w:cs="Times New Roman"/>
          <w:sz w:val="24"/>
          <w:szCs w:val="24"/>
        </w:rPr>
        <w:t>, 23, 809-825</w:t>
      </w:r>
    </w:p>
    <w:p w14:paraId="6FCA1F5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[11] Hiebert, J., Morris, A.K. &amp; Glass, B. (2003) Learning to Learn to Teach: An ``Experiment'' Model for Teaching and Teacher Preparation in Mathematics.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 6, 201–222</w:t>
      </w:r>
    </w:p>
    <w:p w14:paraId="3821654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[12] Kersting N. B., Givvin K. B., Thompson B. J., Santagata R. &amp; Stigler J. W. (2012) Measuring usable knowledge: Teachers’ analyses of mathematics classroom videos predict teaching quality and student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Educational Research Journal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49, 568–589 </w:t>
      </w:r>
    </w:p>
    <w:p w14:paraId="743868BA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[13] Leikin, R. &amp; Rota, S. (2006). Learning through teaching: A case study on the development of a mathematics teacher’s proficiency in managing an inquiry-based classroom.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18(3), 44-68</w:t>
      </w:r>
    </w:p>
    <w:p w14:paraId="3316B064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[14] </w:t>
      </w:r>
      <w:hyperlink r:id="rId14" w:tgtFrame="_blank" w:history="1">
        <w:r w:rsidRPr="00CF75D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Lesh R.</w:t>
        </w:r>
      </w:hyperlink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 &amp; Harel G. (2003) Problem solving, modeling, and local conceptual development.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5(2&amp;3): 157–189 </w:t>
      </w:r>
    </w:p>
    <w:p w14:paraId="0879B9E2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lastRenderedPageBreak/>
        <w:t>[15] Lewis,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C.</w:t>
      </w:r>
      <w:r w:rsidRPr="00CF75DB">
        <w:rPr>
          <w:rFonts w:ascii="Times New Roman" w:hAnsi="Times New Roman" w:cs="Times New Roman"/>
          <w:sz w:val="24"/>
          <w:szCs w:val="24"/>
        </w:rPr>
        <w:t>,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Perry,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R.</w:t>
      </w:r>
      <w:r w:rsidRPr="00CF75DB">
        <w:rPr>
          <w:rFonts w:ascii="Times New Roman" w:hAnsi="Times New Roman" w:cs="Times New Roman"/>
          <w:sz w:val="24"/>
          <w:szCs w:val="24"/>
        </w:rPr>
        <w:t> and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Hurd,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J.</w:t>
      </w:r>
      <w:r w:rsidRPr="00CF75DB">
        <w:rPr>
          <w:rFonts w:ascii="Times New Roman" w:hAnsi="Times New Roman" w:cs="Times New Roman"/>
          <w:sz w:val="24"/>
          <w:szCs w:val="24"/>
        </w:rPr>
        <w:t> </w:t>
      </w:r>
      <w:r w:rsidRPr="00CF75DB">
        <w:rPr>
          <w:rStyle w:val="nlmyear"/>
          <w:rFonts w:ascii="Times New Roman" w:hAnsi="Times New Roman" w:cs="Times New Roman"/>
          <w:sz w:val="24"/>
          <w:szCs w:val="24"/>
        </w:rPr>
        <w:t>2004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Style w:val="nlmarticle-title"/>
          <w:rFonts w:ascii="Times New Roman" w:hAnsi="Times New Roman" w:cs="Times New Roman"/>
          <w:sz w:val="24"/>
          <w:szCs w:val="24"/>
        </w:rPr>
        <w:t>A deeper look at lesson study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61(5): </w:t>
      </w:r>
      <w:r w:rsidRPr="00CF75DB">
        <w:rPr>
          <w:rStyle w:val="nlmfpage"/>
          <w:rFonts w:ascii="Times New Roman" w:hAnsi="Times New Roman" w:cs="Times New Roman"/>
          <w:sz w:val="24"/>
          <w:szCs w:val="24"/>
        </w:rPr>
        <w:t>18</w:t>
      </w:r>
      <w:r w:rsidRPr="00CF75DB">
        <w:rPr>
          <w:rFonts w:ascii="Times New Roman" w:hAnsi="Times New Roman" w:cs="Times New Roman"/>
          <w:sz w:val="24"/>
          <w:szCs w:val="24"/>
        </w:rPr>
        <w:t>–</w:t>
      </w:r>
      <w:r w:rsidRPr="00CF75DB">
        <w:rPr>
          <w:rStyle w:val="nlmlpage"/>
          <w:rFonts w:ascii="Times New Roman" w:hAnsi="Times New Roman" w:cs="Times New Roman"/>
          <w:sz w:val="24"/>
          <w:szCs w:val="24"/>
        </w:rPr>
        <w:t>22</w:t>
      </w:r>
    </w:p>
    <w:p w14:paraId="40DCC681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[16] Lobato J. (2006) Alternative perspectives on the transfer of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 the Learning Sciences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15(4): 431–449 </w:t>
      </w:r>
    </w:p>
    <w:p w14:paraId="70B80D9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[17] Rasmussen, C., Zandieh, M., King, K., &amp; Teppo, A. (2005). Advancing mathematical activity: A practice-oriented view of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51–73</w:t>
      </w:r>
    </w:p>
    <w:p w14:paraId="5FED512F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[18] Selden, A &amp; Selden, J. (2005). Perspectives on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1-13.</w:t>
      </w:r>
    </w:p>
    <w:p w14:paraId="2E506C4A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Style w:val="black"/>
          <w:rFonts w:ascii="Times New Roman" w:hAnsi="Times New Roman" w:cs="Times New Roman"/>
          <w:sz w:val="24"/>
          <w:szCs w:val="24"/>
        </w:rPr>
        <w:t>[19] Simon, M., Tzur, R., Heinz K. &amp; Kinzel M. (2004)</w:t>
      </w:r>
      <w:r w:rsidRPr="00CF75DB">
        <w:rPr>
          <w:rFonts w:ascii="Times New Roman" w:hAnsi="Times New Roman" w:cs="Times New Roman"/>
          <w:sz w:val="24"/>
          <w:szCs w:val="24"/>
        </w:rPr>
        <w:t xml:space="preserve"> Explicating a mechanism for conceptual learning.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Journal for Research in Mathematics Education </w:t>
      </w:r>
      <w:r w:rsidRPr="00CF75DB">
        <w:rPr>
          <w:rFonts w:ascii="Times New Roman" w:hAnsi="Times New Roman" w:cs="Times New Roman"/>
          <w:sz w:val="24"/>
          <w:szCs w:val="24"/>
        </w:rPr>
        <w:t>35(5), 305–329</w:t>
      </w:r>
    </w:p>
    <w:p w14:paraId="5E57222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[20] Stigler, J.W. &amp; Hiebert, J.(1004) Improving mathematics teaching.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61(5), 12-17</w:t>
      </w:r>
    </w:p>
    <w:p w14:paraId="4FC6391D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[21] Ticha, M. &amp; Hospesova, A. (2006). Qualified pedagogical reflection as a way to improve mathematics education.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, 9, 129-156</w:t>
      </w:r>
    </w:p>
    <w:p w14:paraId="0289EC8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[22] Van Den Heuvel-Panhuizen, M. (2003). The didactical use of models in realistic mathematics education: An example from a longitudinal trajectory on percentage.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z w:val="24"/>
          <w:szCs w:val="24"/>
        </w:rPr>
        <w:t>, 54, 9-35</w:t>
      </w:r>
    </w:p>
    <w:p w14:paraId="004476A1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[23] Manuale școlare</w:t>
      </w:r>
    </w:p>
    <w:p w14:paraId="5D87A1B5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[24] Gazeta matematică</w:t>
      </w:r>
    </w:p>
    <w:p w14:paraId="3753757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[25] Programa școlară la matematică</w:t>
      </w:r>
    </w:p>
    <w:p w14:paraId="17CE2236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[26] Alte articole, manuale, culegeri de probleme, monografii reviste recente de specialitate</w:t>
      </w:r>
    </w:p>
    <w:p w14:paraId="5A032C2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[27] </w:t>
      </w:r>
      <w:hyperlink r:id="rId15" w:tgtFrame="_blank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https://www.maplesoft.com/documentation_center/maple18/usermanual.pdf</w:t>
        </w:r>
      </w:hyperlink>
    </w:p>
    <w:p w14:paraId="46C10F3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[28] </w:t>
      </w:r>
      <w:hyperlink r:id="rId16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https://www.maplesoft.com/products/maple/free-trial/</w:t>
        </w:r>
      </w:hyperlink>
    </w:p>
    <w:p w14:paraId="7772467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52820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b/>
          <w:bCs/>
          <w:sz w:val="24"/>
          <w:szCs w:val="24"/>
        </w:rPr>
        <w:t>4. Predarea reprezentărilor grafice de funcții în liceu prin metode bazate pe simulări în softuri specifice și utilizarea metodei design-thinking</w:t>
      </w:r>
    </w:p>
    <w:p w14:paraId="3EE15421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653D3E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Bibliografie</w:t>
      </w:r>
    </w:p>
    <w:p w14:paraId="77EB69C2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[1]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managementul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proiectarea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CF75DB">
        <w:rPr>
          <w:rFonts w:ascii="Times New Roman" w:hAnsi="Times New Roman"/>
          <w:sz w:val="24"/>
          <w:szCs w:val="24"/>
        </w:rPr>
        <w:t>evaluarea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didactice,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1D452972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[2]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noțiuni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generale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comunicare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specifică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0153B88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[3] Cai J. &amp; Cifarelli, V.V. (2005) Exploring mathematical exploration: How two college students formulated and solved their own mathematical problems.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Focus on Learning Problems in Mathematics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27(3), 43–72 </w:t>
      </w:r>
    </w:p>
    <w:p w14:paraId="03DB0324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lastRenderedPageBreak/>
        <w:t xml:space="preserve">[4] Cifarelli, V.V.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&amp; Cai J. (2005) The evolution of mathematical explorations in open ended problem solving situations.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Mathematical Behavior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24, 302–324 </w:t>
      </w:r>
    </w:p>
    <w:p w14:paraId="0414255E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[5] Cifarelli V. V. &amp; Sevim V. (2014) Examining the role of representation in mathematical problem solving: An application of Ernst von </w:t>
      </w:r>
      <w:proofErr w:type="spellStart"/>
      <w:r w:rsidRPr="00CF75DB">
        <w:rPr>
          <w:rFonts w:ascii="Times New Roman" w:hAnsi="Times New Roman"/>
          <w:sz w:val="24"/>
          <w:szCs w:val="24"/>
        </w:rPr>
        <w:t>Glasersfeld’s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 conceptual analysis. </w:t>
      </w:r>
      <w:r w:rsidRPr="00CF75DB">
        <w:rPr>
          <w:rFonts w:ascii="Times New Roman" w:hAnsi="Times New Roman"/>
          <w:i/>
          <w:iCs/>
          <w:sz w:val="24"/>
          <w:szCs w:val="24"/>
        </w:rPr>
        <w:t>Constructivist Foundations</w:t>
      </w:r>
      <w:r w:rsidRPr="00CF75DB">
        <w:rPr>
          <w:rFonts w:ascii="Times New Roman" w:hAnsi="Times New Roman"/>
          <w:sz w:val="24"/>
          <w:szCs w:val="24"/>
        </w:rPr>
        <w:t xml:space="preserve"> 9(3): 360–369</w:t>
      </w:r>
    </w:p>
    <w:p w14:paraId="13EA4959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[6] Even, R. (2005). Using assessment to inform instructional decisions: How hard can it be?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17(3), 45-61</w:t>
      </w:r>
    </w:p>
    <w:p w14:paraId="1E0C8665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[7] Franke, M.L. &amp; Kazemi, E. (2001). Learning to teach mathematics: Focus on student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CF75DB">
        <w:rPr>
          <w:rFonts w:ascii="Times New Roman" w:hAnsi="Times New Roman" w:cs="Times New Roman"/>
          <w:sz w:val="24"/>
          <w:szCs w:val="24"/>
        </w:rPr>
        <w:t>, 40(2), 102-109</w:t>
      </w:r>
    </w:p>
    <w:p w14:paraId="618C9566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[8] Gellert, U. (2008). Routines and collective orientations in mathematics teachers’ professional development. Educational Studies in Mathematics, 67, 93-110.</w:t>
      </w:r>
    </w:p>
    <w:p w14:paraId="694C598C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[9] Goldin, G.A. 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(2003),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Developing Complex Understandings: On the Relation of Mathematics Education Research to Mathematics, </w:t>
      </w:r>
      <w:r w:rsidRPr="00CF75DB">
        <w:rPr>
          <w:rFonts w:ascii="Times New Roman" w:hAnsi="Times New Roman" w:cs="Times New Roman"/>
          <w:i/>
          <w:iCs/>
          <w:spacing w:val="-5"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, vol.54, no.2/3, pp.171-202</w:t>
      </w:r>
    </w:p>
    <w:p w14:paraId="3114347D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[10] Groth, R. E. &amp; Bergner, J. A. (2007). Teachers’ perspectives on mathematics education research reports.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CF75DB">
        <w:rPr>
          <w:rFonts w:ascii="Times New Roman" w:hAnsi="Times New Roman" w:cs="Times New Roman"/>
          <w:sz w:val="24"/>
          <w:szCs w:val="24"/>
        </w:rPr>
        <w:t>, 23, 809-825</w:t>
      </w:r>
    </w:p>
    <w:p w14:paraId="6F2E771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[11] Hiebert, J., Morris, A.K. &amp; Glass, B. (2003) Learning to Learn to Teach: An ``Experiment'' Model for Teaching and Teacher Preparation in Mathematics.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 6, 201–222</w:t>
      </w:r>
    </w:p>
    <w:p w14:paraId="649B01A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[12] Kersting N. B., Givvin K. B., Thompson B. J., Santagata R. &amp; Stigler J. W. (2012) Measuring usable knowledge: Teachers’ analyses of mathematics classroom videos predict teaching quality and student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Educational Research Journal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49, 568–589 </w:t>
      </w:r>
    </w:p>
    <w:p w14:paraId="299C015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[13] Leikin, R. &amp; Rota, S. (2006). Learning through teaching: A case study on the development of a mathematics teacher’s proficiency in managing an inquiry-based classroom.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18(3), 44-68</w:t>
      </w:r>
    </w:p>
    <w:p w14:paraId="60ED63D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[14] </w:t>
      </w:r>
      <w:hyperlink r:id="rId17" w:tgtFrame="_blank" w:history="1">
        <w:r w:rsidRPr="00CF75D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Lesh R.</w:t>
        </w:r>
      </w:hyperlink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 &amp; Harel G. (2003) Problem solving, modeling, and local conceptual development.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5(2&amp;3): 157–189 </w:t>
      </w:r>
    </w:p>
    <w:p w14:paraId="0E1C1024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[15] Lewis,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C.</w:t>
      </w:r>
      <w:r w:rsidRPr="00CF75DB">
        <w:rPr>
          <w:rFonts w:ascii="Times New Roman" w:hAnsi="Times New Roman" w:cs="Times New Roman"/>
          <w:sz w:val="24"/>
          <w:szCs w:val="24"/>
        </w:rPr>
        <w:t>,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Perry,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R.</w:t>
      </w:r>
      <w:r w:rsidRPr="00CF75DB">
        <w:rPr>
          <w:rFonts w:ascii="Times New Roman" w:hAnsi="Times New Roman" w:cs="Times New Roman"/>
          <w:sz w:val="24"/>
          <w:szCs w:val="24"/>
        </w:rPr>
        <w:t> and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Hurd,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J.</w:t>
      </w:r>
      <w:r w:rsidRPr="00CF75DB">
        <w:rPr>
          <w:rFonts w:ascii="Times New Roman" w:hAnsi="Times New Roman" w:cs="Times New Roman"/>
          <w:sz w:val="24"/>
          <w:szCs w:val="24"/>
        </w:rPr>
        <w:t> </w:t>
      </w:r>
      <w:r w:rsidRPr="00CF75DB">
        <w:rPr>
          <w:rStyle w:val="nlmyear"/>
          <w:rFonts w:ascii="Times New Roman" w:hAnsi="Times New Roman" w:cs="Times New Roman"/>
          <w:sz w:val="24"/>
          <w:szCs w:val="24"/>
        </w:rPr>
        <w:t>2004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Style w:val="nlmarticle-title"/>
          <w:rFonts w:ascii="Times New Roman" w:hAnsi="Times New Roman" w:cs="Times New Roman"/>
          <w:sz w:val="24"/>
          <w:szCs w:val="24"/>
        </w:rPr>
        <w:t>A deeper look at lesson study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61(5): </w:t>
      </w:r>
      <w:r w:rsidRPr="00CF75DB">
        <w:rPr>
          <w:rStyle w:val="nlmfpage"/>
          <w:rFonts w:ascii="Times New Roman" w:hAnsi="Times New Roman" w:cs="Times New Roman"/>
          <w:sz w:val="24"/>
          <w:szCs w:val="24"/>
        </w:rPr>
        <w:t>18</w:t>
      </w:r>
      <w:r w:rsidRPr="00CF75DB">
        <w:rPr>
          <w:rFonts w:ascii="Times New Roman" w:hAnsi="Times New Roman" w:cs="Times New Roman"/>
          <w:sz w:val="24"/>
          <w:szCs w:val="24"/>
        </w:rPr>
        <w:t>–</w:t>
      </w:r>
      <w:r w:rsidRPr="00CF75DB">
        <w:rPr>
          <w:rStyle w:val="nlmlpage"/>
          <w:rFonts w:ascii="Times New Roman" w:hAnsi="Times New Roman" w:cs="Times New Roman"/>
          <w:sz w:val="24"/>
          <w:szCs w:val="24"/>
        </w:rPr>
        <w:t>22</w:t>
      </w:r>
    </w:p>
    <w:p w14:paraId="65A3F12B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[16] Lobato J. (2006) Alternative perspectives on the transfer of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 the Learning Sciences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15(4): 431–449 </w:t>
      </w:r>
    </w:p>
    <w:p w14:paraId="5D67F26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[17] Rasmussen, C., Zandieh, M., King, K., &amp; Teppo, A. (2005). Advancing mathematical activity: A practice-oriented view of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51–73</w:t>
      </w:r>
    </w:p>
    <w:p w14:paraId="77CA8BCA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[18] Selden, A &amp; Selden, J. (2005). Perspectives on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1-13.</w:t>
      </w:r>
    </w:p>
    <w:p w14:paraId="3061BDB1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Style w:val="black"/>
          <w:rFonts w:ascii="Times New Roman" w:hAnsi="Times New Roman" w:cs="Times New Roman"/>
          <w:sz w:val="24"/>
          <w:szCs w:val="24"/>
        </w:rPr>
        <w:lastRenderedPageBreak/>
        <w:t>[19] Simon, M., Tzur, R., Heinz K. &amp; Kinzel M. (2004)</w:t>
      </w:r>
      <w:r w:rsidRPr="00CF75DB">
        <w:rPr>
          <w:rFonts w:ascii="Times New Roman" w:hAnsi="Times New Roman" w:cs="Times New Roman"/>
          <w:sz w:val="24"/>
          <w:szCs w:val="24"/>
        </w:rPr>
        <w:t xml:space="preserve"> Explicating a mechanism for conceptual learning.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Journal for Research in Mathematics Education </w:t>
      </w:r>
      <w:r w:rsidRPr="00CF75DB">
        <w:rPr>
          <w:rFonts w:ascii="Times New Roman" w:hAnsi="Times New Roman" w:cs="Times New Roman"/>
          <w:sz w:val="24"/>
          <w:szCs w:val="24"/>
        </w:rPr>
        <w:t>35(5), 305–329</w:t>
      </w:r>
    </w:p>
    <w:p w14:paraId="30B70C2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[20] Stigler, J.W. &amp; Hiebert, J.(1004) Improving mathematics teaching.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61(5), 12-17</w:t>
      </w:r>
    </w:p>
    <w:p w14:paraId="7959769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[21] Ticha, M. &amp; Hospesova, A. (2006). Qualified pedagogical reflection as a way to improve mathematics education.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, 9, 129-156</w:t>
      </w:r>
    </w:p>
    <w:p w14:paraId="7826D9C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[22] Van Den Heuvel-Panhuizen, M. (2003). The didactical use of models in realistic mathematics education: An example from a longitudinal trajectory on percentage.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z w:val="24"/>
          <w:szCs w:val="24"/>
        </w:rPr>
        <w:t>, 54, 9-35</w:t>
      </w:r>
    </w:p>
    <w:p w14:paraId="057D117E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[23] Manuale școlare</w:t>
      </w:r>
    </w:p>
    <w:p w14:paraId="2A14C7C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[24] Gazeta matematică</w:t>
      </w:r>
    </w:p>
    <w:p w14:paraId="7A41995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[25] Programa școlară la matematică</w:t>
      </w:r>
    </w:p>
    <w:p w14:paraId="41A4ED0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[26] Alte articole, manuale, culegeri de probleme, monografii reviste recente de specialitate</w:t>
      </w:r>
    </w:p>
    <w:p w14:paraId="6F2635ED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[27] </w:t>
      </w:r>
      <w:hyperlink r:id="rId18" w:tgtFrame="_blank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https://www.maplesoft.com/documentation_center/maple18/usermanual.pdf</w:t>
        </w:r>
      </w:hyperlink>
    </w:p>
    <w:p w14:paraId="27EFC62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[28] </w:t>
      </w:r>
      <w:hyperlink r:id="rId19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https://www.maplesoft.com/products/maple/free-trial/</w:t>
        </w:r>
      </w:hyperlink>
    </w:p>
    <w:p w14:paraId="34908B5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F9BDF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4B841E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b/>
          <w:bCs/>
          <w:sz w:val="24"/>
          <w:szCs w:val="24"/>
        </w:rPr>
        <w:t>5.Predarea integralelor în liceu prin metode bazate pe simulări în softuri specifice și utilizarea metodei design-thinking</w:t>
      </w:r>
    </w:p>
    <w:p w14:paraId="0B183F07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36B800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Bibliografie</w:t>
      </w:r>
    </w:p>
    <w:p w14:paraId="1A3DA448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[1]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managementul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proiectarea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CF75DB">
        <w:rPr>
          <w:rFonts w:ascii="Times New Roman" w:hAnsi="Times New Roman"/>
          <w:sz w:val="24"/>
          <w:szCs w:val="24"/>
        </w:rPr>
        <w:t>evaluarea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didactice,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49D40E2F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[2]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noțiuni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generale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comunicare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specifică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67310B7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[3] Cai J. &amp; Cifarelli, V.V. (2005) Exploring mathematical exploration: How two college students formulated and solved their own mathematical problems.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Focus on Learning Problems in Mathematics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27(3), 43–72 </w:t>
      </w:r>
    </w:p>
    <w:p w14:paraId="5F91F81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[4] Cifarelli, V.V.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&amp; Cai J. (2005) The evolution of mathematical explorations in open ended problem solving situations.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Mathematical Behavior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24, 302–324 </w:t>
      </w:r>
    </w:p>
    <w:p w14:paraId="7DE7BA6F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[5] Cifarelli V. V. &amp; Sevim V. (2014) Examining the role of representation in mathematical problem solving: An application of Ernst von </w:t>
      </w:r>
      <w:proofErr w:type="spellStart"/>
      <w:r w:rsidRPr="00CF75DB">
        <w:rPr>
          <w:rFonts w:ascii="Times New Roman" w:hAnsi="Times New Roman"/>
          <w:sz w:val="24"/>
          <w:szCs w:val="24"/>
        </w:rPr>
        <w:t>Glasersfeld’s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 conceptual analysis. </w:t>
      </w:r>
      <w:r w:rsidRPr="00CF75DB">
        <w:rPr>
          <w:rFonts w:ascii="Times New Roman" w:hAnsi="Times New Roman"/>
          <w:i/>
          <w:iCs/>
          <w:sz w:val="24"/>
          <w:szCs w:val="24"/>
        </w:rPr>
        <w:t>Constructivist Foundations</w:t>
      </w:r>
      <w:r w:rsidRPr="00CF75DB">
        <w:rPr>
          <w:rFonts w:ascii="Times New Roman" w:hAnsi="Times New Roman"/>
          <w:sz w:val="24"/>
          <w:szCs w:val="24"/>
        </w:rPr>
        <w:t xml:space="preserve"> 9(3): 360–369</w:t>
      </w:r>
    </w:p>
    <w:p w14:paraId="3DE82EFB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[6] Even, R. (2005). Using assessment to inform instructional decisions: How hard can it be?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17(3), 45-61</w:t>
      </w:r>
    </w:p>
    <w:p w14:paraId="0F5F3A5D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[7] Franke, M.L. &amp; Kazemi, E. (2001). Learning to teach mathematics: Focus on student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CF75DB">
        <w:rPr>
          <w:rFonts w:ascii="Times New Roman" w:hAnsi="Times New Roman" w:cs="Times New Roman"/>
          <w:sz w:val="24"/>
          <w:szCs w:val="24"/>
        </w:rPr>
        <w:t>, 40(2), 102-109</w:t>
      </w:r>
    </w:p>
    <w:p w14:paraId="534EB9D5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lastRenderedPageBreak/>
        <w:t>[8] Gellert, U. (2008). Routines and collective orientations in mathematics teachers’ professional development. Educational Studies in Mathematics, 67, 93-110.</w:t>
      </w:r>
    </w:p>
    <w:p w14:paraId="0E3BF520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[9] Goldin, G.A. 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(2003),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Developing Complex Understandings: On the Relation of Mathematics Education Research to Mathematics, </w:t>
      </w:r>
      <w:r w:rsidRPr="00CF75DB">
        <w:rPr>
          <w:rFonts w:ascii="Times New Roman" w:hAnsi="Times New Roman" w:cs="Times New Roman"/>
          <w:i/>
          <w:iCs/>
          <w:spacing w:val="-5"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, vol.54, no.2/3, pp.171-202</w:t>
      </w:r>
    </w:p>
    <w:p w14:paraId="2D3790D0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[10] Groth, R. E. &amp; Bergner, J. A. (2007). Teachers’ perspectives on mathematics education research reports.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CF75DB">
        <w:rPr>
          <w:rFonts w:ascii="Times New Roman" w:hAnsi="Times New Roman" w:cs="Times New Roman"/>
          <w:sz w:val="24"/>
          <w:szCs w:val="24"/>
        </w:rPr>
        <w:t>, 23, 809-825</w:t>
      </w:r>
    </w:p>
    <w:p w14:paraId="47BB3A4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[11] Hiebert, J., Morris, A.K. &amp; Glass, B. (2003) Learning to Learn to Teach: An ``Experiment'' Model for Teaching and Teacher Preparation in Mathematics.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 6, 201–222</w:t>
      </w:r>
    </w:p>
    <w:p w14:paraId="74B790E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[12] Kersting N. B., Givvin K. B., Thompson B. J., Santagata R. &amp; Stigler J. W. (2012) Measuring usable knowledge: Teachers’ analyses of mathematics classroom videos predict teaching quality and student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Educational Research Journal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49, 568–589 </w:t>
      </w:r>
    </w:p>
    <w:p w14:paraId="413EE95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[13] Leikin, R. &amp; Rota, S. (2006). Learning through teaching: A case study on the development of a mathematics teacher’s proficiency in managing an inquiry-based classroom.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18(3), 44-68</w:t>
      </w:r>
    </w:p>
    <w:p w14:paraId="2589F54A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[14] </w:t>
      </w:r>
      <w:hyperlink r:id="rId20" w:tgtFrame="_blank" w:history="1">
        <w:r w:rsidRPr="00CF75D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Lesh R.</w:t>
        </w:r>
      </w:hyperlink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 &amp; Harel G. (2003) Problem solving, modeling, and local conceptual development.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5(2&amp;3): 157–189 </w:t>
      </w:r>
    </w:p>
    <w:p w14:paraId="3893CD15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[15] Lewis,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C.</w:t>
      </w:r>
      <w:r w:rsidRPr="00CF75DB">
        <w:rPr>
          <w:rFonts w:ascii="Times New Roman" w:hAnsi="Times New Roman" w:cs="Times New Roman"/>
          <w:sz w:val="24"/>
          <w:szCs w:val="24"/>
        </w:rPr>
        <w:t>,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Perry,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R.</w:t>
      </w:r>
      <w:r w:rsidRPr="00CF75DB">
        <w:rPr>
          <w:rFonts w:ascii="Times New Roman" w:hAnsi="Times New Roman" w:cs="Times New Roman"/>
          <w:sz w:val="24"/>
          <w:szCs w:val="24"/>
        </w:rPr>
        <w:t> and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Hurd,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J.</w:t>
      </w:r>
      <w:r w:rsidRPr="00CF75DB">
        <w:rPr>
          <w:rFonts w:ascii="Times New Roman" w:hAnsi="Times New Roman" w:cs="Times New Roman"/>
          <w:sz w:val="24"/>
          <w:szCs w:val="24"/>
        </w:rPr>
        <w:t> </w:t>
      </w:r>
      <w:r w:rsidRPr="00CF75DB">
        <w:rPr>
          <w:rStyle w:val="nlmyear"/>
          <w:rFonts w:ascii="Times New Roman" w:hAnsi="Times New Roman" w:cs="Times New Roman"/>
          <w:sz w:val="24"/>
          <w:szCs w:val="24"/>
        </w:rPr>
        <w:t>2004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Style w:val="nlmarticle-title"/>
          <w:rFonts w:ascii="Times New Roman" w:hAnsi="Times New Roman" w:cs="Times New Roman"/>
          <w:sz w:val="24"/>
          <w:szCs w:val="24"/>
        </w:rPr>
        <w:t>A deeper look at lesson study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61(5): </w:t>
      </w:r>
      <w:r w:rsidRPr="00CF75DB">
        <w:rPr>
          <w:rStyle w:val="nlmfpage"/>
          <w:rFonts w:ascii="Times New Roman" w:hAnsi="Times New Roman" w:cs="Times New Roman"/>
          <w:sz w:val="24"/>
          <w:szCs w:val="24"/>
        </w:rPr>
        <w:t>18</w:t>
      </w:r>
      <w:r w:rsidRPr="00CF75DB">
        <w:rPr>
          <w:rFonts w:ascii="Times New Roman" w:hAnsi="Times New Roman" w:cs="Times New Roman"/>
          <w:sz w:val="24"/>
          <w:szCs w:val="24"/>
        </w:rPr>
        <w:t>–</w:t>
      </w:r>
      <w:r w:rsidRPr="00CF75DB">
        <w:rPr>
          <w:rStyle w:val="nlmlpage"/>
          <w:rFonts w:ascii="Times New Roman" w:hAnsi="Times New Roman" w:cs="Times New Roman"/>
          <w:sz w:val="24"/>
          <w:szCs w:val="24"/>
        </w:rPr>
        <w:t>22</w:t>
      </w:r>
    </w:p>
    <w:p w14:paraId="192F771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[16] Lobato J. (2006) Alternative perspectives on the transfer of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 the Learning Sciences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15(4): 431–449 </w:t>
      </w:r>
    </w:p>
    <w:p w14:paraId="4CF9A79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[17] Rasmussen, C., Zandieh, M., King, K., &amp; Teppo, A. (2005). Advancing mathematical activity: A practice-oriented view of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51–73</w:t>
      </w:r>
    </w:p>
    <w:p w14:paraId="209F4910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[18] Selden, A &amp; Selden, J. (2005). Perspectives on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1-13.</w:t>
      </w:r>
    </w:p>
    <w:p w14:paraId="19C2B24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Style w:val="black"/>
          <w:rFonts w:ascii="Times New Roman" w:hAnsi="Times New Roman" w:cs="Times New Roman"/>
          <w:sz w:val="24"/>
          <w:szCs w:val="24"/>
        </w:rPr>
        <w:t>[19] Simon, M., Tzur, R., Heinz K. &amp; Kinzel M. (2004)</w:t>
      </w:r>
      <w:r w:rsidRPr="00CF75DB">
        <w:rPr>
          <w:rFonts w:ascii="Times New Roman" w:hAnsi="Times New Roman" w:cs="Times New Roman"/>
          <w:sz w:val="24"/>
          <w:szCs w:val="24"/>
        </w:rPr>
        <w:t xml:space="preserve"> Explicating a mechanism for conceptual learning.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Journal for Research in Mathematics Education </w:t>
      </w:r>
      <w:r w:rsidRPr="00CF75DB">
        <w:rPr>
          <w:rFonts w:ascii="Times New Roman" w:hAnsi="Times New Roman" w:cs="Times New Roman"/>
          <w:sz w:val="24"/>
          <w:szCs w:val="24"/>
        </w:rPr>
        <w:t>35(5), 305–329</w:t>
      </w:r>
    </w:p>
    <w:p w14:paraId="5D3ECC06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[20] Stigler, J.W. &amp; Hiebert, J.(1004) Improving mathematics teaching.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61(5), 12-17</w:t>
      </w:r>
    </w:p>
    <w:p w14:paraId="4D25E7C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[21] Ticha, M. &amp; Hospesova, A. (2006). Qualified pedagogical reflection as a way to improve mathematics education.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, 9, 129-156</w:t>
      </w:r>
    </w:p>
    <w:p w14:paraId="4239C92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[22] Van Den Heuvel-Panhuizen, M. (2003). The didactical use of models in realistic mathematics education: An example from a longitudinal trajectory on percentage.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z w:val="24"/>
          <w:szCs w:val="24"/>
        </w:rPr>
        <w:t>, 54, 9-35</w:t>
      </w:r>
    </w:p>
    <w:p w14:paraId="3DE7EEA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lastRenderedPageBreak/>
        <w:t>[23] Manuale școlare</w:t>
      </w:r>
    </w:p>
    <w:p w14:paraId="05BA9F8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[24] Gazeta matematică</w:t>
      </w:r>
    </w:p>
    <w:p w14:paraId="638706B6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[25] Programa școlară la matematică</w:t>
      </w:r>
    </w:p>
    <w:p w14:paraId="4E1959F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[26] Alte articole, manuale, culegeri de probleme, monografii reviste recente de specialitate</w:t>
      </w:r>
    </w:p>
    <w:p w14:paraId="3D9C6CF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[27] </w:t>
      </w:r>
      <w:hyperlink r:id="rId21" w:tgtFrame="_blank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https://www.maplesoft.com/documentation_center/maple18/usermanual.pdf</w:t>
        </w:r>
      </w:hyperlink>
    </w:p>
    <w:p w14:paraId="350DD1B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[28] </w:t>
      </w:r>
      <w:hyperlink r:id="rId22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https://www.maplesoft.com/products/maple/free-trial/</w:t>
        </w:r>
      </w:hyperlink>
    </w:p>
    <w:p w14:paraId="6E3449D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121C1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8DDED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b/>
          <w:bCs/>
          <w:sz w:val="24"/>
          <w:szCs w:val="24"/>
        </w:rPr>
        <w:t>6.Predarea-învățarea-evaluarea elementelor de statistică matematică prin metode bazate pe simulări în softuri specifice și utilizarea metodei design-thinking</w:t>
      </w:r>
    </w:p>
    <w:p w14:paraId="04E6ADC2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A4AB18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Bibliografie</w:t>
      </w:r>
    </w:p>
    <w:p w14:paraId="6844735C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[1]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managementul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proiectarea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CF75DB">
        <w:rPr>
          <w:rFonts w:ascii="Times New Roman" w:hAnsi="Times New Roman"/>
          <w:sz w:val="24"/>
          <w:szCs w:val="24"/>
        </w:rPr>
        <w:t>evaluarea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didactice,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250A80BE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[2]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noțiuni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generale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comunicare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specifică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1EF9B73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[3] Cai J. &amp; Cifarelli, V.V. (2005) Exploring mathematical exploration: How two college students formulated and solved their own mathematical problems.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Focus on Learning Problems in Mathematics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27(3), 43–72 </w:t>
      </w:r>
    </w:p>
    <w:p w14:paraId="6CF689AD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[4] Cifarelli, V.V.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&amp; Cai J. (2005) The evolution of mathematical explorations in open ended problem solving situations.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Mathematical Behavior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24, 302–324 </w:t>
      </w:r>
    </w:p>
    <w:p w14:paraId="490CA3BD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[5] Cifarelli V. V. &amp; Sevim V. (2014) Examining the role of representation in mathematical problem solving: An application of Ernst von </w:t>
      </w:r>
      <w:proofErr w:type="spellStart"/>
      <w:r w:rsidRPr="00CF75DB">
        <w:rPr>
          <w:rFonts w:ascii="Times New Roman" w:hAnsi="Times New Roman"/>
          <w:sz w:val="24"/>
          <w:szCs w:val="24"/>
        </w:rPr>
        <w:t>Glasersfeld’s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 conceptual analysis. </w:t>
      </w:r>
      <w:r w:rsidRPr="00CF75DB">
        <w:rPr>
          <w:rFonts w:ascii="Times New Roman" w:hAnsi="Times New Roman"/>
          <w:i/>
          <w:iCs/>
          <w:sz w:val="24"/>
          <w:szCs w:val="24"/>
        </w:rPr>
        <w:t>Constructivist Foundations</w:t>
      </w:r>
      <w:r w:rsidRPr="00CF75DB">
        <w:rPr>
          <w:rFonts w:ascii="Times New Roman" w:hAnsi="Times New Roman"/>
          <w:sz w:val="24"/>
          <w:szCs w:val="24"/>
        </w:rPr>
        <w:t xml:space="preserve"> 9(3): 360–369</w:t>
      </w:r>
    </w:p>
    <w:p w14:paraId="04F2671A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[6] Even, R. (2005). Using assessment to inform instructional decisions: How hard can it be?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17(3), 45-61</w:t>
      </w:r>
    </w:p>
    <w:p w14:paraId="6269F0F6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[7] Franke, M.L. &amp; Kazemi, E. (2001). Learning to teach mathematics: Focus on student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CF75DB">
        <w:rPr>
          <w:rFonts w:ascii="Times New Roman" w:hAnsi="Times New Roman" w:cs="Times New Roman"/>
          <w:sz w:val="24"/>
          <w:szCs w:val="24"/>
        </w:rPr>
        <w:t>, 40(2), 102-109</w:t>
      </w:r>
    </w:p>
    <w:p w14:paraId="154E0721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[8] Gellert, U. (2008). Routines and collective orientations in mathematics teachers’ professional development. Educational Studies in Mathematics, 67, 93-110.</w:t>
      </w:r>
    </w:p>
    <w:p w14:paraId="6D7436D5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[9] Goldin, G.A. 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(2003),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Developing Complex Understandings: On the Relation of Mathematics Education Research to Mathematics, </w:t>
      </w:r>
      <w:r w:rsidRPr="00CF75DB">
        <w:rPr>
          <w:rFonts w:ascii="Times New Roman" w:hAnsi="Times New Roman" w:cs="Times New Roman"/>
          <w:i/>
          <w:iCs/>
          <w:spacing w:val="-5"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, vol.54, no.2/3, pp.171-202</w:t>
      </w:r>
    </w:p>
    <w:p w14:paraId="1E686BE9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[10] Groth, R. E. &amp; Bergner, J. A. (2007). Teachers’ perspectives on mathematics education research reports.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CF75DB">
        <w:rPr>
          <w:rFonts w:ascii="Times New Roman" w:hAnsi="Times New Roman" w:cs="Times New Roman"/>
          <w:sz w:val="24"/>
          <w:szCs w:val="24"/>
        </w:rPr>
        <w:t>, 23, 809-825</w:t>
      </w:r>
    </w:p>
    <w:p w14:paraId="27009E1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lastRenderedPageBreak/>
        <w:t>[11] Hiebert, J., Morris, A.K. &amp; Glass, B. (2003) Learning to Learn to Teach: An ``Experiment'' Model for Teaching and Teacher Preparation in Mathematics.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 6, 201–222</w:t>
      </w:r>
    </w:p>
    <w:p w14:paraId="5DBDA70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[12] Kersting N. B., Givvin K. B., Thompson B. J., Santagata R. &amp; Stigler J. W. (2012) Measuring usable knowledge: Teachers’ analyses of mathematics classroom videos predict teaching quality and student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Educational Research Journal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49, 568–589 </w:t>
      </w:r>
    </w:p>
    <w:p w14:paraId="4FBDAD1B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[13] Leikin, R. &amp; Rota, S. (2006). Learning through teaching: A case study on the development of a mathematics teacher’s proficiency in managing an inquiry-based classroom.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18(3), 44-68</w:t>
      </w:r>
    </w:p>
    <w:p w14:paraId="3AA6BE6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[14] </w:t>
      </w:r>
      <w:hyperlink r:id="rId23" w:tgtFrame="_blank" w:history="1">
        <w:r w:rsidRPr="00CF75D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Lesh R.</w:t>
        </w:r>
      </w:hyperlink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 &amp; Harel G. (2003) Problem solving, modeling, and local conceptual development.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5(2&amp;3): 157–189 </w:t>
      </w:r>
    </w:p>
    <w:p w14:paraId="29E4185E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[15] Lewis,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C.</w:t>
      </w:r>
      <w:r w:rsidRPr="00CF75DB">
        <w:rPr>
          <w:rFonts w:ascii="Times New Roman" w:hAnsi="Times New Roman" w:cs="Times New Roman"/>
          <w:sz w:val="24"/>
          <w:szCs w:val="24"/>
        </w:rPr>
        <w:t>,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Perry,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R.</w:t>
      </w:r>
      <w:r w:rsidRPr="00CF75DB">
        <w:rPr>
          <w:rFonts w:ascii="Times New Roman" w:hAnsi="Times New Roman" w:cs="Times New Roman"/>
          <w:sz w:val="24"/>
          <w:szCs w:val="24"/>
        </w:rPr>
        <w:t> and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Hurd,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J.</w:t>
      </w:r>
      <w:r w:rsidRPr="00CF75DB">
        <w:rPr>
          <w:rFonts w:ascii="Times New Roman" w:hAnsi="Times New Roman" w:cs="Times New Roman"/>
          <w:sz w:val="24"/>
          <w:szCs w:val="24"/>
        </w:rPr>
        <w:t> </w:t>
      </w:r>
      <w:r w:rsidRPr="00CF75DB">
        <w:rPr>
          <w:rStyle w:val="nlmyear"/>
          <w:rFonts w:ascii="Times New Roman" w:hAnsi="Times New Roman" w:cs="Times New Roman"/>
          <w:sz w:val="24"/>
          <w:szCs w:val="24"/>
        </w:rPr>
        <w:t>2004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Style w:val="nlmarticle-title"/>
          <w:rFonts w:ascii="Times New Roman" w:hAnsi="Times New Roman" w:cs="Times New Roman"/>
          <w:sz w:val="24"/>
          <w:szCs w:val="24"/>
        </w:rPr>
        <w:t>A deeper look at lesson study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61(5): </w:t>
      </w:r>
      <w:r w:rsidRPr="00CF75DB">
        <w:rPr>
          <w:rStyle w:val="nlmfpage"/>
          <w:rFonts w:ascii="Times New Roman" w:hAnsi="Times New Roman" w:cs="Times New Roman"/>
          <w:sz w:val="24"/>
          <w:szCs w:val="24"/>
        </w:rPr>
        <w:t>18</w:t>
      </w:r>
      <w:r w:rsidRPr="00CF75DB">
        <w:rPr>
          <w:rFonts w:ascii="Times New Roman" w:hAnsi="Times New Roman" w:cs="Times New Roman"/>
          <w:sz w:val="24"/>
          <w:szCs w:val="24"/>
        </w:rPr>
        <w:t>–</w:t>
      </w:r>
      <w:r w:rsidRPr="00CF75DB">
        <w:rPr>
          <w:rStyle w:val="nlmlpage"/>
          <w:rFonts w:ascii="Times New Roman" w:hAnsi="Times New Roman" w:cs="Times New Roman"/>
          <w:sz w:val="24"/>
          <w:szCs w:val="24"/>
        </w:rPr>
        <w:t>22</w:t>
      </w:r>
    </w:p>
    <w:p w14:paraId="2E878D8A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[16] Lobato J. (2006) Alternative perspectives on the transfer of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 the Learning Sciences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15(4): 431–449 </w:t>
      </w:r>
    </w:p>
    <w:p w14:paraId="214DB43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[17] Rasmussen, C., Zandieh, M., King, K., &amp; Teppo, A. (2005). Advancing mathematical activity: A practice-oriented view of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51–73</w:t>
      </w:r>
    </w:p>
    <w:p w14:paraId="3D08381D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[18] Selden, A &amp; Selden, J. (2005). Perspectives on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1-13.</w:t>
      </w:r>
    </w:p>
    <w:p w14:paraId="7F5D93F6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Style w:val="black"/>
          <w:rFonts w:ascii="Times New Roman" w:hAnsi="Times New Roman" w:cs="Times New Roman"/>
          <w:sz w:val="24"/>
          <w:szCs w:val="24"/>
        </w:rPr>
        <w:t>[19] Simon, M., Tzur, R., Heinz K. &amp; Kinzel M. (2004)</w:t>
      </w:r>
      <w:r w:rsidRPr="00CF75DB">
        <w:rPr>
          <w:rFonts w:ascii="Times New Roman" w:hAnsi="Times New Roman" w:cs="Times New Roman"/>
          <w:sz w:val="24"/>
          <w:szCs w:val="24"/>
        </w:rPr>
        <w:t xml:space="preserve"> Explicating a mechanism for conceptual learning.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Journal for Research in Mathematics Education </w:t>
      </w:r>
      <w:r w:rsidRPr="00CF75DB">
        <w:rPr>
          <w:rFonts w:ascii="Times New Roman" w:hAnsi="Times New Roman" w:cs="Times New Roman"/>
          <w:sz w:val="24"/>
          <w:szCs w:val="24"/>
        </w:rPr>
        <w:t>35(5), 305–329</w:t>
      </w:r>
    </w:p>
    <w:p w14:paraId="440245FE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[20] Stigler, J.W. &amp; Hiebert, J.(1004) Improving mathematics teaching.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61(5), 12-17</w:t>
      </w:r>
    </w:p>
    <w:p w14:paraId="2644046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[21] Ticha, M. &amp; Hospesova, A. (2006). Qualified pedagogical reflection as a way to improve mathematics education.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, 9, 129-156</w:t>
      </w:r>
    </w:p>
    <w:p w14:paraId="1A69C92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[22] Van Den Heuvel-Panhuizen, M. (2003). The didactical use of models in realistic mathematics education: An example from a longitudinal trajectory on percentage.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z w:val="24"/>
          <w:szCs w:val="24"/>
        </w:rPr>
        <w:t>, 54, 9-35</w:t>
      </w:r>
    </w:p>
    <w:p w14:paraId="67576A15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[23] Manuale școlare</w:t>
      </w:r>
    </w:p>
    <w:p w14:paraId="1F8DA45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[24] Gazeta matematică</w:t>
      </w:r>
    </w:p>
    <w:p w14:paraId="17E54E2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[25] Programa școlară la matematică</w:t>
      </w:r>
    </w:p>
    <w:p w14:paraId="52F3234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[26] Alte articole, manuale, culegeri de probleme, monografii reviste recente de specialitate</w:t>
      </w:r>
    </w:p>
    <w:p w14:paraId="549C313B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[27] </w:t>
      </w:r>
      <w:hyperlink r:id="rId24" w:tgtFrame="_blank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https://www.maplesoft.com/documentation_center/maple18/usermanual.pdf</w:t>
        </w:r>
      </w:hyperlink>
    </w:p>
    <w:p w14:paraId="07197C41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[28] </w:t>
      </w:r>
      <w:hyperlink r:id="rId25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https://www.maplesoft.com/products/maple/free-trial/</w:t>
        </w:r>
      </w:hyperlink>
    </w:p>
    <w:p w14:paraId="77C07897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[29] </w:t>
      </w:r>
      <w:hyperlink r:id="rId26" w:history="1">
        <w:r w:rsidRPr="00CF75D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https://sourceforge.net/projects/pspp4windows/</w:t>
        </w:r>
      </w:hyperlink>
    </w:p>
    <w:p w14:paraId="2DDF34CA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[30] </w:t>
      </w:r>
      <w:hyperlink r:id="rId27" w:history="1">
        <w:r w:rsidRPr="00CF75D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https://matrixcalc.org/ro/slu.html</w:t>
        </w:r>
      </w:hyperlink>
    </w:p>
    <w:p w14:paraId="66F8EDA4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[31] Bakker, A. (2004) </w:t>
      </w:r>
      <w:r w:rsidRPr="00CF75DB">
        <w:rPr>
          <w:rFonts w:ascii="Times New Roman" w:hAnsi="Times New Roman" w:cs="Times New Roman"/>
          <w:sz w:val="24"/>
          <w:szCs w:val="24"/>
        </w:rPr>
        <w:t xml:space="preserve">Design research in statistics education On symbolizing and computer tools. CD-β Press, Center for Science and Mathematics Education, </w:t>
      </w:r>
      <w:r w:rsidRPr="00CF75DB">
        <w:fldChar w:fldCharType="begin"/>
      </w:r>
      <w:r w:rsidRPr="00CF75DB">
        <w:instrText>HYPERLINK "https://dspace.library.uu.nl/bitstream/handle/1874/893/full.pdf?sequence=2"</w:instrText>
      </w:r>
      <w:r w:rsidRPr="00CF75DB">
        <w:fldChar w:fldCharType="separate"/>
      </w:r>
      <w:r w:rsidRPr="00CF75DB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https://dspace.library.uu.nl/bitstream/handle/1874/893/full.pdf?sequence=2</w:t>
      </w:r>
      <w:r w:rsidRPr="00CF75DB"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76C1989F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09091D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b/>
          <w:bCs/>
          <w:sz w:val="24"/>
          <w:szCs w:val="24"/>
        </w:rPr>
        <w:t>7.Predarea elementelor de programare liniară prin metode bazate pe simulări în softuri specifice și utilizarea metodei design-thinking</w:t>
      </w:r>
    </w:p>
    <w:p w14:paraId="01AF9965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9C74E8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Bibliografie</w:t>
      </w:r>
    </w:p>
    <w:p w14:paraId="353DD17C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[1]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managementul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proiectarea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CF75DB">
        <w:rPr>
          <w:rFonts w:ascii="Times New Roman" w:hAnsi="Times New Roman"/>
          <w:sz w:val="24"/>
          <w:szCs w:val="24"/>
        </w:rPr>
        <w:t>evaluarea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didactice,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1F9A4D6D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[2] Ardelean, L. &amp; </w:t>
      </w:r>
      <w:proofErr w:type="spellStart"/>
      <w:r w:rsidRPr="00CF75DB">
        <w:rPr>
          <w:rFonts w:ascii="Times New Roman" w:hAnsi="Times New Roman"/>
          <w:sz w:val="24"/>
          <w:szCs w:val="24"/>
        </w:rPr>
        <w:t>Secelean,.N.A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. (2007),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noțiuni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generale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comunicare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specifică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 Sibiu, Sibiu</w:t>
      </w:r>
    </w:p>
    <w:p w14:paraId="7D991E1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[3] Cai J. &amp; Cifarelli, V.V. (2005) Exploring mathematical exploration: How two college students formulated and solved their own mathematical problems.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Focus on Learning Problems in Mathematics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27(3), 43–72 </w:t>
      </w:r>
    </w:p>
    <w:p w14:paraId="76247434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[4] Cifarelli, V.V.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&amp; Cai J. (2005) The evolution of mathematical explorations in open ended problem solving situations.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Mathematical Behavior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24, 302–324 </w:t>
      </w:r>
    </w:p>
    <w:p w14:paraId="6F8AE7E6" w14:textId="77777777" w:rsidR="00612AC7" w:rsidRPr="00CF75DB" w:rsidRDefault="00612AC7" w:rsidP="003432FC">
      <w:pPr>
        <w:pStyle w:val="Footnote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5DB">
        <w:rPr>
          <w:rFonts w:ascii="Times New Roman" w:hAnsi="Times New Roman"/>
          <w:sz w:val="24"/>
          <w:szCs w:val="24"/>
        </w:rPr>
        <w:t xml:space="preserve">[5] Cifarelli V. V. &amp; Sevim V. (2014) Examining the role of representation in mathematical problem solving: An application of Ernst von </w:t>
      </w:r>
      <w:proofErr w:type="spellStart"/>
      <w:r w:rsidRPr="00CF75DB">
        <w:rPr>
          <w:rFonts w:ascii="Times New Roman" w:hAnsi="Times New Roman"/>
          <w:sz w:val="24"/>
          <w:szCs w:val="24"/>
        </w:rPr>
        <w:t>Glasersfeld’s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 conceptual analysis. </w:t>
      </w:r>
      <w:r w:rsidRPr="00CF75DB">
        <w:rPr>
          <w:rFonts w:ascii="Times New Roman" w:hAnsi="Times New Roman"/>
          <w:i/>
          <w:iCs/>
          <w:sz w:val="24"/>
          <w:szCs w:val="24"/>
        </w:rPr>
        <w:t>Constructivist Foundations</w:t>
      </w:r>
      <w:r w:rsidRPr="00CF75DB">
        <w:rPr>
          <w:rFonts w:ascii="Times New Roman" w:hAnsi="Times New Roman"/>
          <w:sz w:val="24"/>
          <w:szCs w:val="24"/>
        </w:rPr>
        <w:t xml:space="preserve"> 9(3): 360–369</w:t>
      </w:r>
    </w:p>
    <w:p w14:paraId="3EEF49E2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[6] Even, R. (2005). Using assessment to inform instructional decisions: How hard can it be?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17(3), 45-61</w:t>
      </w:r>
    </w:p>
    <w:p w14:paraId="7CF22928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[7] Franke, M.L. &amp; Kazemi, E. (2001). Learning to teach mathematics: Focus on student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CF75DB">
        <w:rPr>
          <w:rFonts w:ascii="Times New Roman" w:hAnsi="Times New Roman" w:cs="Times New Roman"/>
          <w:sz w:val="24"/>
          <w:szCs w:val="24"/>
        </w:rPr>
        <w:t>, 40(2), 102-109</w:t>
      </w:r>
    </w:p>
    <w:p w14:paraId="7121DD5D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[8] Gellert, U. (2008). Routines and collective orientations in mathematics teachers’ professional development. Educational Studies in Mathematics, 67, 93-110.</w:t>
      </w:r>
    </w:p>
    <w:p w14:paraId="3B36201D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[9] Goldin, G.A. 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(2003),</w:t>
      </w:r>
      <w:r w:rsidRPr="00CF75D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 xml:space="preserve">Developing Complex Understandings: On the Relation of Mathematics Education Research to Mathematics, </w:t>
      </w:r>
      <w:r w:rsidRPr="00CF75DB">
        <w:rPr>
          <w:rFonts w:ascii="Times New Roman" w:hAnsi="Times New Roman" w:cs="Times New Roman"/>
          <w:i/>
          <w:iCs/>
          <w:spacing w:val="-5"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pacing w:val="-5"/>
          <w:sz w:val="24"/>
          <w:szCs w:val="24"/>
        </w:rPr>
        <w:t>, vol.54, no.2/3, pp.171-202</w:t>
      </w:r>
    </w:p>
    <w:p w14:paraId="267ABE98" w14:textId="77777777" w:rsidR="00612AC7" w:rsidRPr="00CF75DB" w:rsidRDefault="00612AC7" w:rsidP="003432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[10] Groth, R. E. &amp; Bergner, J. A. (2007). Teachers’ perspectives on mathematics education research reports.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CF75DB">
        <w:rPr>
          <w:rFonts w:ascii="Times New Roman" w:hAnsi="Times New Roman" w:cs="Times New Roman"/>
          <w:sz w:val="24"/>
          <w:szCs w:val="24"/>
        </w:rPr>
        <w:t>, 23, 809-825</w:t>
      </w:r>
    </w:p>
    <w:p w14:paraId="4DEEA0B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[11] Hiebert, J., Morris, A.K. &amp; Glass, B. (2003) Learning to Learn to Teach: An ``Experiment'' Model for Teaching and Teacher Preparation in Mathematics.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 6, 201–222</w:t>
      </w:r>
    </w:p>
    <w:p w14:paraId="5697671D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[12] Kersting N. B., Givvin K. B., Thompson B. J., Santagata R. &amp; Stigler J. W. (2012) Measuring usable knowledge: Teachers’ analyses of mathematics classroom videos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predict teaching quality and student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Educational Research Journal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49, 568–589 </w:t>
      </w:r>
    </w:p>
    <w:p w14:paraId="095BA1F3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[13] Leikin, R. &amp; Rota, S. (2006). Learning through teaching: A case study on the development of a mathematics teacher’s proficiency in managing an inquiry-based classroom.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Mathematics Education Research Journal</w:t>
      </w:r>
      <w:r w:rsidRPr="00CF75DB">
        <w:rPr>
          <w:rFonts w:ascii="Times New Roman" w:hAnsi="Times New Roman" w:cs="Times New Roman"/>
          <w:sz w:val="24"/>
          <w:szCs w:val="24"/>
        </w:rPr>
        <w:t>, 18(3), 44-68</w:t>
      </w:r>
    </w:p>
    <w:p w14:paraId="1B6095A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[14] </w:t>
      </w:r>
      <w:hyperlink r:id="rId28" w:tgtFrame="_blank" w:history="1">
        <w:r w:rsidRPr="00CF75D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Lesh R.</w:t>
        </w:r>
      </w:hyperlink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 &amp; Harel G. (2003) Problem solving, modeling, and local conceptual development.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5(2&amp;3): 157–189 </w:t>
      </w:r>
    </w:p>
    <w:p w14:paraId="635A3894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[15] Lewis,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C.</w:t>
      </w:r>
      <w:r w:rsidRPr="00CF75DB">
        <w:rPr>
          <w:rFonts w:ascii="Times New Roman" w:hAnsi="Times New Roman" w:cs="Times New Roman"/>
          <w:sz w:val="24"/>
          <w:szCs w:val="24"/>
        </w:rPr>
        <w:t>,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Perry,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R.</w:t>
      </w:r>
      <w:r w:rsidRPr="00CF75DB">
        <w:rPr>
          <w:rFonts w:ascii="Times New Roman" w:hAnsi="Times New Roman" w:cs="Times New Roman"/>
          <w:sz w:val="24"/>
          <w:szCs w:val="24"/>
        </w:rPr>
        <w:t> and </w:t>
      </w:r>
      <w:r w:rsidRPr="00CF75DB">
        <w:rPr>
          <w:rStyle w:val="hlfld-contribauthor"/>
          <w:rFonts w:ascii="Times New Roman" w:hAnsi="Times New Roman" w:cs="Times New Roman"/>
          <w:sz w:val="24"/>
          <w:szCs w:val="24"/>
        </w:rPr>
        <w:t>Hurd, </w:t>
      </w:r>
      <w:r w:rsidRPr="00CF75DB">
        <w:rPr>
          <w:rStyle w:val="nlmgiven-names"/>
          <w:rFonts w:ascii="Times New Roman" w:hAnsi="Times New Roman" w:cs="Times New Roman"/>
          <w:sz w:val="24"/>
          <w:szCs w:val="24"/>
        </w:rPr>
        <w:t>J.</w:t>
      </w:r>
      <w:r w:rsidRPr="00CF75DB">
        <w:rPr>
          <w:rFonts w:ascii="Times New Roman" w:hAnsi="Times New Roman" w:cs="Times New Roman"/>
          <w:sz w:val="24"/>
          <w:szCs w:val="24"/>
        </w:rPr>
        <w:t> </w:t>
      </w:r>
      <w:r w:rsidRPr="00CF75DB">
        <w:rPr>
          <w:rStyle w:val="nlmyear"/>
          <w:rFonts w:ascii="Times New Roman" w:hAnsi="Times New Roman" w:cs="Times New Roman"/>
          <w:sz w:val="24"/>
          <w:szCs w:val="24"/>
        </w:rPr>
        <w:t>2004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Style w:val="nlmarticle-title"/>
          <w:rFonts w:ascii="Times New Roman" w:hAnsi="Times New Roman" w:cs="Times New Roman"/>
          <w:sz w:val="24"/>
          <w:szCs w:val="24"/>
        </w:rPr>
        <w:t>A deeper look at lesson study</w:t>
      </w:r>
      <w:r w:rsidRPr="00CF75DB">
        <w:rPr>
          <w:rFonts w:ascii="Times New Roman" w:hAnsi="Times New Roman" w:cs="Times New Roman"/>
          <w:sz w:val="24"/>
          <w:szCs w:val="24"/>
        </w:rPr>
        <w:t>. 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61(5): </w:t>
      </w:r>
      <w:r w:rsidRPr="00CF75DB">
        <w:rPr>
          <w:rStyle w:val="nlmfpage"/>
          <w:rFonts w:ascii="Times New Roman" w:hAnsi="Times New Roman" w:cs="Times New Roman"/>
          <w:sz w:val="24"/>
          <w:szCs w:val="24"/>
        </w:rPr>
        <w:t>18</w:t>
      </w:r>
      <w:r w:rsidRPr="00CF75DB">
        <w:rPr>
          <w:rFonts w:ascii="Times New Roman" w:hAnsi="Times New Roman" w:cs="Times New Roman"/>
          <w:sz w:val="24"/>
          <w:szCs w:val="24"/>
        </w:rPr>
        <w:t>–</w:t>
      </w:r>
      <w:r w:rsidRPr="00CF75DB">
        <w:rPr>
          <w:rStyle w:val="nlmlpage"/>
          <w:rFonts w:ascii="Times New Roman" w:hAnsi="Times New Roman" w:cs="Times New Roman"/>
          <w:sz w:val="24"/>
          <w:szCs w:val="24"/>
        </w:rPr>
        <w:t>22</w:t>
      </w:r>
    </w:p>
    <w:p w14:paraId="17396AD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[16] Lobato J. (2006) Alternative perspectives on the transfer of learning. </w:t>
      </w:r>
      <w:r w:rsidRPr="00CF75D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 the Learning Sciences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 15(4): 431–449 </w:t>
      </w:r>
    </w:p>
    <w:p w14:paraId="10C4BB96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[17] Rasmussen, C., Zandieh, M., King, K., &amp; Teppo, A. (2005). Advancing mathematical activity: A practice-oriented view of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51–73</w:t>
      </w:r>
    </w:p>
    <w:p w14:paraId="665D182C" w14:textId="77777777" w:rsidR="00612AC7" w:rsidRPr="00CF75DB" w:rsidRDefault="00612AC7" w:rsidP="003432FC">
      <w:pPr>
        <w:spacing w:after="0" w:line="360" w:lineRule="auto"/>
        <w:jc w:val="both"/>
        <w:rPr>
          <w:rStyle w:val="nlmlpage"/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[18] Selden, A &amp; Selden, J. (2005). Perspectives on advanced mathematical thinking.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Mathematical Thinking and Learning</w:t>
      </w:r>
      <w:r w:rsidRPr="00CF75DB">
        <w:rPr>
          <w:rFonts w:ascii="Times New Roman" w:hAnsi="Times New Roman" w:cs="Times New Roman"/>
          <w:sz w:val="24"/>
          <w:szCs w:val="24"/>
        </w:rPr>
        <w:t>, 7(1), 1-13.</w:t>
      </w:r>
    </w:p>
    <w:p w14:paraId="1C75300C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Style w:val="black"/>
          <w:rFonts w:ascii="Times New Roman" w:hAnsi="Times New Roman" w:cs="Times New Roman"/>
          <w:sz w:val="24"/>
          <w:szCs w:val="24"/>
        </w:rPr>
        <w:t>[19] Simon, M., Tzur, R., Heinz K. &amp; Kinzel M. (2004)</w:t>
      </w:r>
      <w:r w:rsidRPr="00CF75DB">
        <w:rPr>
          <w:rFonts w:ascii="Times New Roman" w:hAnsi="Times New Roman" w:cs="Times New Roman"/>
          <w:sz w:val="24"/>
          <w:szCs w:val="24"/>
        </w:rPr>
        <w:t xml:space="preserve"> Explicating a mechanism for conceptual learning.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Journal for Research in Mathematics Education </w:t>
      </w:r>
      <w:r w:rsidRPr="00CF75DB">
        <w:rPr>
          <w:rFonts w:ascii="Times New Roman" w:hAnsi="Times New Roman" w:cs="Times New Roman"/>
          <w:sz w:val="24"/>
          <w:szCs w:val="24"/>
        </w:rPr>
        <w:t>35(5), 305–329</w:t>
      </w:r>
    </w:p>
    <w:p w14:paraId="56C0EA9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[20] Stigler, J.W. &amp; Hiebert, J.(1004) Improving mathematics teaching.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Leadership</w:t>
      </w:r>
      <w:r w:rsidRPr="00CF75DB">
        <w:rPr>
          <w:rFonts w:ascii="Times New Roman" w:hAnsi="Times New Roman" w:cs="Times New Roman"/>
          <w:sz w:val="24"/>
          <w:szCs w:val="24"/>
        </w:rPr>
        <w:t>, 61(5), 12-17</w:t>
      </w:r>
    </w:p>
    <w:p w14:paraId="41F47F7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[21] Ticha, M. &amp; Hospesova, A. (2006). Qualified pedagogical reflection as a way to improve mathematics education.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CF75DB">
        <w:rPr>
          <w:rFonts w:ascii="Times New Roman" w:hAnsi="Times New Roman" w:cs="Times New Roman"/>
          <w:sz w:val="24"/>
          <w:szCs w:val="24"/>
        </w:rPr>
        <w:t>, 9, 129-156</w:t>
      </w:r>
    </w:p>
    <w:p w14:paraId="5BCAE58D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[22] Van Den Heuvel-Panhuizen, M. (2003). The didactical use of models in realistic mathematics education: An example from a longitudinal trajectory on percentage.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CF75DB">
        <w:rPr>
          <w:rFonts w:ascii="Times New Roman" w:hAnsi="Times New Roman" w:cs="Times New Roman"/>
          <w:sz w:val="24"/>
          <w:szCs w:val="24"/>
        </w:rPr>
        <w:t>, 54, 9-35</w:t>
      </w:r>
    </w:p>
    <w:p w14:paraId="11D52C97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[23] Manuale școlare</w:t>
      </w:r>
    </w:p>
    <w:p w14:paraId="3A1C5294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[24] Gazeta matematică</w:t>
      </w:r>
    </w:p>
    <w:p w14:paraId="6B98DAAB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[25] Programa școlară la matematică</w:t>
      </w:r>
    </w:p>
    <w:p w14:paraId="6209C955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[26] Alte articole, manuale, culegeri de probleme, monografii reviste recente de specialitate</w:t>
      </w:r>
    </w:p>
    <w:p w14:paraId="2C7D9B6B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[27] </w:t>
      </w:r>
      <w:hyperlink r:id="rId29" w:tgtFrame="_blank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https://www.maplesoft.com/documentation_center/maple18/usermanual.pdf</w:t>
        </w:r>
      </w:hyperlink>
    </w:p>
    <w:p w14:paraId="69C03408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[28] </w:t>
      </w:r>
      <w:hyperlink r:id="rId30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https://www.maplesoft.com/products/maple/free-trial/</w:t>
        </w:r>
      </w:hyperlink>
    </w:p>
    <w:p w14:paraId="0D9900C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[29] </w:t>
      </w:r>
      <w:hyperlink r:id="rId31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https://support.microsoft.com/en-us/office/define-and-solve-a-problem-by-using-solver-5d1a388f-079d-43ac-a7eb-f63e45925040</w:t>
        </w:r>
      </w:hyperlink>
    </w:p>
    <w:p w14:paraId="41BFC562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[30] </w:t>
      </w:r>
      <w:hyperlink r:id="rId32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https://down10.software/download-winqsb/</w:t>
        </w:r>
      </w:hyperlink>
    </w:p>
    <w:p w14:paraId="75041A70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[31] </w:t>
      </w:r>
      <w:hyperlink r:id="rId33" w:history="1">
        <w:r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https://storm-lang.org/</w:t>
        </w:r>
      </w:hyperlink>
    </w:p>
    <w:p w14:paraId="397732B9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1BCBF" w14:textId="77777777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21AAF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5DB">
        <w:rPr>
          <w:rFonts w:ascii="Times New Roman" w:hAnsi="Times New Roman" w:cs="Times New Roman"/>
          <w:b/>
          <w:sz w:val="24"/>
          <w:szCs w:val="24"/>
        </w:rPr>
        <w:lastRenderedPageBreak/>
        <w:t>Conf. univ. dr. Branga Adrian - adrian.branga@ulbsibiu.ro</w:t>
      </w:r>
    </w:p>
    <w:p w14:paraId="532F87C4" w14:textId="525BA166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1. Folosirea metodelor intuitive la predarea </w:t>
      </w:r>
      <w:r w:rsidRPr="00CF75DB">
        <w:rPr>
          <w:rFonts w:ascii="Times New Roman" w:hAnsi="Times New Roman" w:cs="Times New Roman"/>
          <w:sz w:val="24"/>
          <w:szCs w:val="24"/>
        </w:rPr>
        <w:t>geometrei patrulaterului</w:t>
      </w:r>
    </w:p>
    <w:p w14:paraId="6178496F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2.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Folosirea metodelor problematizării şi învăţării prin descoperire în predarea </w:t>
      </w:r>
      <w:r w:rsidRPr="00CF75DB">
        <w:rPr>
          <w:rFonts w:ascii="Times New Roman" w:hAnsi="Times New Roman" w:cs="Times New Roman"/>
          <w:sz w:val="24"/>
          <w:szCs w:val="24"/>
        </w:rPr>
        <w:t>matricilor si a determinantilor</w:t>
      </w:r>
    </w:p>
    <w:p w14:paraId="5EA6225B" w14:textId="77777777" w:rsidR="00737894" w:rsidRPr="00CF75DB" w:rsidRDefault="0073789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3.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>Folosirea metodei exercițiului în tratarea șirurilor definite prin recurenţă</w:t>
      </w:r>
    </w:p>
    <w:p w14:paraId="2680E0A4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4.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Folosirea unor metode moderne în predarea </w:t>
      </w:r>
      <w:r w:rsidRPr="00CF75DB">
        <w:rPr>
          <w:rFonts w:ascii="Times New Roman" w:hAnsi="Times New Roman" w:cs="Times New Roman"/>
          <w:sz w:val="24"/>
          <w:szCs w:val="24"/>
        </w:rPr>
        <w:t>geometriei triunghiului</w:t>
      </w:r>
    </w:p>
    <w:p w14:paraId="3936B66A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5. Aspecte metodice privind predarea-invatarea poliedrelor</w:t>
      </w:r>
    </w:p>
    <w:p w14:paraId="0300DB40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6. Abordari inovative in predarea calculului integral</w:t>
      </w:r>
    </w:p>
    <w:p w14:paraId="52E7D873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7. Didactica predarii calculului diferential</w:t>
      </w:r>
    </w:p>
    <w:p w14:paraId="2367A872" w14:textId="77777777" w:rsidR="00737894" w:rsidRPr="00CF75DB" w:rsidRDefault="0073789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8.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>Principiul modelării matematice în rezolvarea unor probleme de extrem in matematica elementara</w:t>
      </w:r>
    </w:p>
    <w:p w14:paraId="5AB5E0C6" w14:textId="77777777" w:rsidR="00737894" w:rsidRPr="00CF75DB" w:rsidRDefault="0073789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9. Folosirea unor metode activ-participative la predarea-învăţarea geometriei cercului</w:t>
      </w:r>
    </w:p>
    <w:p w14:paraId="0E7CF116" w14:textId="77777777" w:rsidR="00737894" w:rsidRPr="00CF75DB" w:rsidRDefault="0073789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10. Metode intuitive de stimulare a creativitatii folosite la predarea geometriei in spatiu</w:t>
      </w:r>
    </w:p>
    <w:p w14:paraId="6A3994B5" w14:textId="77777777" w:rsidR="00737894" w:rsidRPr="00CF75DB" w:rsidRDefault="0073789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11. Rolul problemelor în predarea limitelor de functii</w:t>
      </w:r>
    </w:p>
    <w:p w14:paraId="3E0ADB0A" w14:textId="77777777" w:rsidR="00737894" w:rsidRPr="00CF75DB" w:rsidRDefault="0073789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12. Folosirea metodei problematizarii în predarea functiilor elementare</w:t>
      </w:r>
    </w:p>
    <w:p w14:paraId="4181EF11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CF75DB">
        <w:rPr>
          <w:rFonts w:ascii="Times New Roman" w:eastAsia="Calibri" w:hAnsi="Times New Roman" w:cs="Times New Roman"/>
          <w:bCs/>
          <w:sz w:val="24"/>
          <w:szCs w:val="24"/>
        </w:rPr>
        <w:t xml:space="preserve">Utilizarea </w:t>
      </w:r>
      <w:r w:rsidRPr="00CF75DB">
        <w:rPr>
          <w:rFonts w:ascii="Times New Roman" w:hAnsi="Times New Roman" w:cs="Times New Roman"/>
          <w:bCs/>
          <w:sz w:val="24"/>
          <w:szCs w:val="24"/>
        </w:rPr>
        <w:t xml:space="preserve">unor </w:t>
      </w:r>
      <w:r w:rsidRPr="00CF75DB">
        <w:rPr>
          <w:rFonts w:ascii="Times New Roman" w:eastAsia="Calibri" w:hAnsi="Times New Roman" w:cs="Times New Roman"/>
          <w:bCs/>
          <w:sz w:val="24"/>
          <w:szCs w:val="24"/>
        </w:rPr>
        <w:t xml:space="preserve">metode intuitive </w:t>
      </w:r>
      <w:r w:rsidRPr="00CF75DB">
        <w:rPr>
          <w:rFonts w:ascii="Times New Roman" w:hAnsi="Times New Roman" w:cs="Times New Roman"/>
          <w:bCs/>
          <w:sz w:val="24"/>
          <w:szCs w:val="24"/>
        </w:rPr>
        <w:t>prin intermediul computerului</w:t>
      </w:r>
      <w:r w:rsidRPr="00CF75DB">
        <w:rPr>
          <w:rFonts w:ascii="Times New Roman" w:eastAsia="Calibri" w:hAnsi="Times New Roman" w:cs="Times New Roman"/>
          <w:bCs/>
          <w:sz w:val="24"/>
          <w:szCs w:val="24"/>
        </w:rPr>
        <w:t xml:space="preserve"> pentru </w:t>
      </w:r>
      <w:r w:rsidRPr="00CF75DB">
        <w:rPr>
          <w:rFonts w:ascii="Times New Roman" w:hAnsi="Times New Roman" w:cs="Times New Roman"/>
          <w:sz w:val="24"/>
          <w:szCs w:val="24"/>
        </w:rPr>
        <w:t>studiul functiilor cu ajutorul derivatelor</w:t>
      </w:r>
    </w:p>
    <w:p w14:paraId="30BD3040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75DB">
        <w:rPr>
          <w:rFonts w:ascii="Times New Roman" w:hAnsi="Times New Roman" w:cs="Times New Roman"/>
          <w:bCs/>
          <w:sz w:val="24"/>
          <w:szCs w:val="24"/>
        </w:rPr>
        <w:t xml:space="preserve">14. </w:t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Considerații metodico-stiintifice asupra grupurilor algebrice</w:t>
      </w:r>
    </w:p>
    <w:p w14:paraId="64F0CF41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15. Numere complexe si aplicatii in geometrie. Aspecte metodice</w:t>
      </w:r>
    </w:p>
    <w:p w14:paraId="054BDFD0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16. Geometria poligoanelor regulate. </w:t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Consideratii metodico-științifice</w:t>
      </w:r>
    </w:p>
    <w:p w14:paraId="4AD5D0F4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BE08CB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Bibliografie</w:t>
      </w:r>
    </w:p>
    <w:p w14:paraId="206419A8" w14:textId="77777777" w:rsidR="00737894" w:rsidRPr="00CF75DB" w:rsidRDefault="00737894" w:rsidP="003432FC">
      <w:pPr>
        <w:pStyle w:val="FootnoteText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CF75DB">
        <w:rPr>
          <w:rFonts w:ascii="Times New Roman" w:hAnsi="Times New Roman"/>
          <w:sz w:val="24"/>
          <w:szCs w:val="24"/>
        </w:rPr>
        <w:t>1. L.</w:t>
      </w:r>
      <w:r w:rsidRPr="00CF75D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5DB">
        <w:rPr>
          <w:rFonts w:ascii="Times New Roman" w:hAnsi="Times New Roman"/>
          <w:sz w:val="24"/>
          <w:szCs w:val="24"/>
        </w:rPr>
        <w:t xml:space="preserve">Ardelean, </w:t>
      </w:r>
      <w:r w:rsidRPr="00CF75DB">
        <w:rPr>
          <w:rFonts w:ascii="Times New Roman" w:hAnsi="Times New Roman"/>
          <w:sz w:val="24"/>
          <w:szCs w:val="24"/>
          <w:lang w:val="en-US"/>
        </w:rPr>
        <w:t xml:space="preserve">N.A. </w:t>
      </w:r>
      <w:r w:rsidRPr="00CF75DB">
        <w:rPr>
          <w:rFonts w:ascii="Times New Roman" w:hAnsi="Times New Roman"/>
          <w:sz w:val="24"/>
          <w:szCs w:val="24"/>
        </w:rPr>
        <w:t xml:space="preserve">Secelean, </w:t>
      </w:r>
      <w:proofErr w:type="spellStart"/>
      <w:r w:rsidRPr="00CF75DB">
        <w:rPr>
          <w:rFonts w:ascii="Times New Roman" w:hAnsi="Times New Roman"/>
          <w:sz w:val="24"/>
          <w:szCs w:val="24"/>
        </w:rPr>
        <w:t>Didactica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matematicii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managementul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75DB">
        <w:rPr>
          <w:rFonts w:ascii="Times New Roman" w:hAnsi="Times New Roman"/>
          <w:sz w:val="24"/>
          <w:szCs w:val="24"/>
        </w:rPr>
        <w:t>proiectarea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CF75DB">
        <w:rPr>
          <w:rFonts w:ascii="Times New Roman" w:hAnsi="Times New Roman"/>
          <w:sz w:val="24"/>
          <w:szCs w:val="24"/>
        </w:rPr>
        <w:t>evaluarea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didactice, </w:t>
      </w:r>
      <w:proofErr w:type="spellStart"/>
      <w:r w:rsidRPr="00CF75DB">
        <w:rPr>
          <w:rFonts w:ascii="Times New Roman" w:hAnsi="Times New Roman"/>
          <w:sz w:val="24"/>
          <w:szCs w:val="24"/>
        </w:rPr>
        <w:t>Editura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5DB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CF75DB">
        <w:rPr>
          <w:rFonts w:ascii="Times New Roman" w:hAnsi="Times New Roman"/>
          <w:sz w:val="24"/>
          <w:szCs w:val="24"/>
        </w:rPr>
        <w:t xml:space="preserve"> ”Lucian Blaga”, Sibiu, </w:t>
      </w:r>
      <w:r w:rsidRPr="00CF75DB">
        <w:rPr>
          <w:rFonts w:ascii="Times New Roman" w:hAnsi="Times New Roman"/>
          <w:sz w:val="24"/>
          <w:szCs w:val="24"/>
          <w:lang w:val="en-US"/>
        </w:rPr>
        <w:t>2007.</w:t>
      </w:r>
    </w:p>
    <w:p w14:paraId="3B390791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F75DB">
        <w:rPr>
          <w:rFonts w:ascii="Times New Roman" w:hAnsi="Times New Roman" w:cs="Times New Roman"/>
          <w:sz w:val="24"/>
          <w:szCs w:val="24"/>
        </w:rPr>
        <w:t>2. L. Ardelean, N.A. Secelean, Didactica matematicii, noțiuni generale, comunicare didactică specifică matematicii, Editura Universității ”Lucian Blaga”, Sibiu, 2007.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3. D. Brânzei, R. Brânzei, Metodica predării matematicii, Editura Paralela 45, Pitești, 2008.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4. F. Cîrjan, Didactica matematicii, Editura Corint, București, 2007.</w:t>
      </w:r>
      <w:r w:rsidRPr="00CF75DB">
        <w:rPr>
          <w:rFonts w:ascii="Times New Roman" w:hAnsi="Times New Roman" w:cs="Times New Roman"/>
          <w:sz w:val="24"/>
          <w:szCs w:val="24"/>
        </w:rPr>
        <w:br/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I. Colojoară, Analiză matematică,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>Editura Didactică și Pedagogică</w:t>
      </w: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, București 1983.</w:t>
      </w:r>
    </w:p>
    <w:p w14:paraId="15E40EBC" w14:textId="77777777" w:rsidR="00737894" w:rsidRPr="00CF75DB" w:rsidRDefault="00737894" w:rsidP="003432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5DB">
        <w:rPr>
          <w:rFonts w:ascii="Times New Roman" w:eastAsia="Times New Roman" w:hAnsi="Times New Roman" w:cs="Times New Roman"/>
          <w:sz w:val="24"/>
          <w:szCs w:val="24"/>
        </w:rPr>
        <w:t>6. C.L. Oprea, Strategii didactice interactive, Editura Didactică și Pedagogică, Bucureşti, 2007.</w:t>
      </w:r>
    </w:p>
    <w:p w14:paraId="6915F997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  <w:shd w:val="clear" w:color="auto" w:fill="FFFFFF"/>
        </w:rPr>
        <w:t>7. D. Crețu, Metodologia cercetării educaționale, Editura Universității "Lucian Blaga", Sibiu, 2015.</w:t>
      </w:r>
      <w:r w:rsidRPr="00CF75DB">
        <w:rPr>
          <w:rFonts w:ascii="Times New Roman" w:hAnsi="Times New Roman" w:cs="Times New Roman"/>
          <w:sz w:val="24"/>
          <w:szCs w:val="24"/>
        </w:rPr>
        <w:br/>
        <w:t>8. M. Ganga, Elemente de analiză matematică, manual pentru clasa a XI-a, Editura   Mathpress, 2001.</w:t>
      </w:r>
    </w:p>
    <w:p w14:paraId="0B151802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9. H. Banea, Metodica predării matematicii, Editura Paralela 45, Pitesti, 1998.</w:t>
      </w:r>
    </w:p>
    <w:p w14:paraId="4346CBC2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lastRenderedPageBreak/>
        <w:t xml:space="preserve">10. C. Năstăsescu, C. Niță, G. Grigore, D. Bulacu, Matematică - manual pentru clasa a XII-a, </w:t>
      </w:r>
      <w:r w:rsidRPr="00CF75DB">
        <w:rPr>
          <w:rFonts w:ascii="Times New Roman" w:eastAsia="Times New Roman" w:hAnsi="Times New Roman" w:cs="Times New Roman"/>
          <w:sz w:val="24"/>
          <w:szCs w:val="24"/>
        </w:rPr>
        <w:t>Editura Didactică și Pedagogică</w:t>
      </w:r>
      <w:r w:rsidRPr="00CF75DB">
        <w:rPr>
          <w:rFonts w:ascii="Times New Roman" w:hAnsi="Times New Roman" w:cs="Times New Roman"/>
          <w:sz w:val="24"/>
          <w:szCs w:val="24"/>
        </w:rPr>
        <w:t>, București, 2002.</w:t>
      </w:r>
      <w:r w:rsidRPr="00CF75DB">
        <w:rPr>
          <w:rFonts w:ascii="Times New Roman" w:hAnsi="Times New Roman" w:cs="Times New Roman"/>
          <w:sz w:val="24"/>
          <w:szCs w:val="24"/>
        </w:rPr>
        <w:br/>
        <w:t>11. Manuale școlare.</w:t>
      </w:r>
    </w:p>
    <w:p w14:paraId="0E03B2D0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12. Gazeta matematică.</w:t>
      </w:r>
    </w:p>
    <w:p w14:paraId="3EEF872A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13. Programa școlară la matematică.</w:t>
      </w:r>
    </w:p>
    <w:p w14:paraId="0621398B" w14:textId="77777777" w:rsidR="00737894" w:rsidRPr="00CF75DB" w:rsidRDefault="00737894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14. Alte articole, culegeri de probleme, monografii, reviste recente de specialitate.</w:t>
      </w:r>
    </w:p>
    <w:p w14:paraId="796B9E89" w14:textId="0F599650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F75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Lect.univ.dr. Țincu Ioan</w:t>
      </w:r>
      <w:r w:rsidR="000042F6" w:rsidRPr="00CF75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ioan.tincu@ulbsibiu.ro</w:t>
      </w:r>
    </w:p>
    <w:p w14:paraId="30ADF9BD" w14:textId="77777777" w:rsidR="009B2BC0" w:rsidRPr="00CF75DB" w:rsidRDefault="009B2BC0" w:rsidP="003432F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Metode moderne de predare-învățare folosite la șirurile de numere reale.</w:t>
      </w:r>
    </w:p>
    <w:p w14:paraId="1D5286D4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Bibliografie:</w:t>
      </w:r>
    </w:p>
    <w:p w14:paraId="020B2B37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M. Ganga, Elemente de analiză matematică, manual pentru clasa a XI-a, Editura   MATHPRESS,2001</w:t>
      </w:r>
    </w:p>
    <w:p w14:paraId="0185994D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L. Ardelean, N. Secelean, Didactica matematicii, Editura Universității Lucian Blaga din Sibiu, 2007</w:t>
      </w:r>
    </w:p>
    <w:p w14:paraId="7D56DAEA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 H. Banea, Metodica predării matematicii, Editura PARALELA 45, 1998</w:t>
      </w:r>
    </w:p>
    <w:p w14:paraId="08193FD6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M. Ionescu, V. Chiș, Strategii de predare și învățare, Editura Știițifică, București 1992</w:t>
      </w:r>
    </w:p>
    <w:p w14:paraId="4BB2ACB7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 S. Chiriță, Probleme de matematici superioare, E.D.P București 1989</w:t>
      </w:r>
    </w:p>
    <w:p w14:paraId="2098B642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 A.Vernescu, Analiză matematică, vol I, Editura PANTHEON, București,2001</w:t>
      </w:r>
    </w:p>
    <w:p w14:paraId="1D94CA49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2110DB" w14:textId="77777777" w:rsidR="009B2BC0" w:rsidRPr="00CF75DB" w:rsidRDefault="009B2BC0" w:rsidP="003432F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Utilizarea unor metode moderne la predarea –învățarea primitivelor și a integralei definite</w:t>
      </w:r>
    </w:p>
    <w:p w14:paraId="3F90A68F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Bibliografie:</w:t>
      </w:r>
    </w:p>
    <w:p w14:paraId="2B527F50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M. Ganga, Elemente de analiză matematică, manual pentru clasa a XII-a, Editura   MATHPRESS, 2007</w:t>
      </w:r>
    </w:p>
    <w:p w14:paraId="16EADEDB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L. Ardelean, N. Secelean, Didactica matematicii, Editura Universitatea Lucian Blaga din Sibiu, 2007</w:t>
      </w:r>
    </w:p>
    <w:p w14:paraId="4B743347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H. Banea, Metodica predării matematicii, Editura PARALELA 45, 1998</w:t>
      </w:r>
    </w:p>
    <w:p w14:paraId="43DFFBB7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M. Ionescu, V. Chiș, Strategii de predare și învățare, Editura Știițifică, București 1992</w:t>
      </w:r>
    </w:p>
    <w:p w14:paraId="02C87BEB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 S. Chiriță, Probleme de matematici superioare, E.D.P București 1989</w:t>
      </w:r>
    </w:p>
    <w:p w14:paraId="60469114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 C. Năstăsescu, C. Niță, G. Grigore, D. Bulacu, Matematică,manual pentru clasa a XII-a,</w:t>
      </w:r>
    </w:p>
    <w:p w14:paraId="0E389AA4" w14:textId="7777777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E.D.P, București 2002</w:t>
      </w:r>
    </w:p>
    <w:p w14:paraId="2C913F0D" w14:textId="722B3BE7" w:rsidR="009B2BC0" w:rsidRPr="00CF75DB" w:rsidRDefault="009B2BC0" w:rsidP="003432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 A. Halanay,R.Gologan,D.Timotin,Elemente de analiză matematică,vol.I,Editura MATRIX ROM, București,1998</w:t>
      </w:r>
    </w:p>
    <w:p w14:paraId="5FF95918" w14:textId="4701008E" w:rsidR="00612AC7" w:rsidRPr="00CF75DB" w:rsidRDefault="00612AC7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682EE" w14:textId="77777777" w:rsidR="00D500FB" w:rsidRPr="00CF75DB" w:rsidRDefault="00D500FB" w:rsidP="003432FC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CF75DB">
        <w:rPr>
          <w:rFonts w:ascii="Times New Roman" w:hAnsi="Times New Roman" w:cs="Times New Roman"/>
          <w:bCs/>
          <w:sz w:val="24"/>
          <w:szCs w:val="24"/>
        </w:rPr>
        <w:t>3. Utilizarea de software educațional în geometria de gimnaziu.</w:t>
      </w:r>
    </w:p>
    <w:p w14:paraId="61D9BE60" w14:textId="77777777" w:rsidR="00D500FB" w:rsidRPr="00CF75DB" w:rsidRDefault="00D500FB" w:rsidP="003432FC">
      <w:pPr>
        <w:spacing w:after="0" w:line="360" w:lineRule="auto"/>
        <w:ind w:left="720" w:hanging="12"/>
        <w:rPr>
          <w:rFonts w:ascii="Times New Roman" w:hAnsi="Times New Roman" w:cs="Times New Roman"/>
          <w:b/>
          <w:sz w:val="24"/>
          <w:szCs w:val="24"/>
        </w:rPr>
      </w:pPr>
      <w:r w:rsidRPr="00CF75DB">
        <w:rPr>
          <w:rFonts w:ascii="Times New Roman" w:hAnsi="Times New Roman" w:cs="Times New Roman"/>
          <w:b/>
          <w:sz w:val="24"/>
          <w:szCs w:val="24"/>
        </w:rPr>
        <w:t xml:space="preserve">Bibliografie </w:t>
      </w:r>
    </w:p>
    <w:p w14:paraId="79694183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lastRenderedPageBreak/>
        <w:t xml:space="preserve">Ardelean, L., Secelean, N. (2007).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Didactica Matematicii, noţiuni generale, comunicare didactică specifică matematicii</w:t>
      </w:r>
      <w:r w:rsidRPr="00CF75DB">
        <w:rPr>
          <w:rFonts w:ascii="Times New Roman" w:hAnsi="Times New Roman" w:cs="Times New Roman"/>
          <w:sz w:val="24"/>
          <w:szCs w:val="24"/>
        </w:rPr>
        <w:t>, vol. 1, Editura Universităţii „Lucian Blaga”, Sibiu.</w:t>
      </w:r>
    </w:p>
    <w:p w14:paraId="56033A38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Ardelean L., Secelean N., (2007),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Didactica Matematicii-managementul, proiectarea şi evaluarea activităţilor didactice, </w:t>
      </w:r>
      <w:r w:rsidRPr="00CF75DB">
        <w:rPr>
          <w:rFonts w:ascii="Times New Roman" w:hAnsi="Times New Roman" w:cs="Times New Roman"/>
          <w:sz w:val="24"/>
          <w:szCs w:val="24"/>
        </w:rPr>
        <w:t>Editura Universităţii „Lucian Blaga”, Sibiu.</w:t>
      </w:r>
    </w:p>
    <w:p w14:paraId="54DD6B75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Brânzei, D., Brânzei R.,(2000),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Metodica pedării matematicii, </w:t>
      </w:r>
      <w:r w:rsidRPr="00CF75DB">
        <w:rPr>
          <w:rFonts w:ascii="Times New Roman" w:hAnsi="Times New Roman" w:cs="Times New Roman"/>
          <w:sz w:val="24"/>
          <w:szCs w:val="24"/>
        </w:rPr>
        <w:t>Editura Paralela 45, Piteşti</w:t>
      </w:r>
    </w:p>
    <w:p w14:paraId="4D703DAC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Brânzei, D. şi colectiv, (1983)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Bazele raţionamentului geometric</w:t>
      </w:r>
      <w:r w:rsidRPr="00CF75DB">
        <w:rPr>
          <w:rFonts w:ascii="Times New Roman" w:hAnsi="Times New Roman" w:cs="Times New Roman"/>
          <w:sz w:val="24"/>
          <w:szCs w:val="24"/>
        </w:rPr>
        <w:t>, Editura Didactică şi Pedagogică, Bucureşti.</w:t>
      </w:r>
    </w:p>
    <w:p w14:paraId="65FAC4FA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Cicu, I., Mareş, S., et al (2019),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Matematică, Manual pentru clasa a VII-a</w:t>
      </w:r>
      <w:r w:rsidRPr="00CF75DB">
        <w:rPr>
          <w:rFonts w:ascii="Times New Roman" w:hAnsi="Times New Roman" w:cs="Times New Roman"/>
          <w:sz w:val="24"/>
          <w:szCs w:val="24"/>
        </w:rPr>
        <w:t>, Editura Intuitext, Bucureşti.</w:t>
      </w:r>
    </w:p>
    <w:p w14:paraId="60638E53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Cicu I., Smarandache S., Iacob I., Ceucă R., (2017), Matematică, Manual pentru clasa a V-a, Editura Intuitext, București</w:t>
      </w:r>
    </w:p>
    <w:p w14:paraId="6657E862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Cicu I., David E., Iacob I., Ceaucă R., (2020), Matematică, Manual pentru clasa a VIII-a, Editura Intuitext, București</w:t>
      </w:r>
    </w:p>
    <w:p w14:paraId="557AD676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Creţu, D., Nicu A., (2009).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Pedagogie pentru definitivat şi gradul didactic II</w:t>
      </w:r>
      <w:r w:rsidRPr="00CF75DB">
        <w:rPr>
          <w:rFonts w:ascii="Times New Roman" w:hAnsi="Times New Roman" w:cs="Times New Roman"/>
          <w:sz w:val="24"/>
          <w:szCs w:val="24"/>
        </w:rPr>
        <w:t>, Editura Universităţii „Lucian Blaga”, Sibiu.</w:t>
      </w:r>
    </w:p>
    <w:p w14:paraId="6482450E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Creţu, D. (2015).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Metodologia cercetării educaţionale</w:t>
      </w:r>
      <w:r w:rsidRPr="00CF75DB">
        <w:rPr>
          <w:rFonts w:ascii="Times New Roman" w:hAnsi="Times New Roman" w:cs="Times New Roman"/>
          <w:sz w:val="24"/>
          <w:szCs w:val="24"/>
        </w:rPr>
        <w:t>, Editura Universităţii „Lucian Blaga”, Sibiu</w:t>
      </w:r>
    </w:p>
    <w:p w14:paraId="74A02245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Cucoş, C., (2002),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 xml:space="preserve">Pedagogie, </w:t>
      </w:r>
      <w:r w:rsidRPr="00CF75DB">
        <w:rPr>
          <w:rFonts w:ascii="Times New Roman" w:hAnsi="Times New Roman" w:cs="Times New Roman"/>
          <w:sz w:val="24"/>
          <w:szCs w:val="24"/>
        </w:rPr>
        <w:t>Editura Polirom, Iaşi</w:t>
      </w:r>
    </w:p>
    <w:p w14:paraId="3E4F9865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Negrilă A., Negrilă M., ( 2020), Matematică – Consolidare, Clasa a VIII-a, Pitești</w:t>
      </w:r>
    </w:p>
    <w:p w14:paraId="0E9620C1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Perianu M., Smărăndoiu S., Stănică C, (2020), Matematică, Clasa a VI-a, Editura Art Educațional, București</w:t>
      </w:r>
    </w:p>
    <w:p w14:paraId="30733939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Zaharia M., Zaharia D., (2022), Geometria în gimnaziu,clasa a VIII-a, Editura Paralela 45, Pitești</w:t>
      </w:r>
    </w:p>
    <w:p w14:paraId="4F670085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Zaharia, D., Zaharia, M. (2019).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Matematică, algebră, geometrie, partea I, clasa a VI-a</w:t>
      </w:r>
      <w:r w:rsidRPr="00CF75DB">
        <w:rPr>
          <w:rFonts w:ascii="Times New Roman" w:hAnsi="Times New Roman" w:cs="Times New Roman"/>
          <w:sz w:val="24"/>
          <w:szCs w:val="24"/>
        </w:rPr>
        <w:t>, Editura Paralela 45, Piteşti.</w:t>
      </w:r>
    </w:p>
    <w:p w14:paraId="3D8BCCBA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 xml:space="preserve">Zaharia, D., Zaharia, M. (2019). </w:t>
      </w:r>
      <w:r w:rsidRPr="00CF75DB">
        <w:rPr>
          <w:rFonts w:ascii="Times New Roman" w:hAnsi="Times New Roman" w:cs="Times New Roman"/>
          <w:i/>
          <w:iCs/>
          <w:sz w:val="24"/>
          <w:szCs w:val="24"/>
        </w:rPr>
        <w:t>Matematică, algebră, geometrie, partea a II-a, clasa a VI-a</w:t>
      </w:r>
      <w:r w:rsidRPr="00CF75DB">
        <w:rPr>
          <w:rFonts w:ascii="Times New Roman" w:hAnsi="Times New Roman" w:cs="Times New Roman"/>
          <w:sz w:val="24"/>
          <w:szCs w:val="24"/>
        </w:rPr>
        <w:t>, Editura Paralela 45, Piteşti.</w:t>
      </w:r>
    </w:p>
    <w:p w14:paraId="3739D051" w14:textId="77777777" w:rsidR="00D500FB" w:rsidRPr="00CF75DB" w:rsidRDefault="00000000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D500FB" w:rsidRPr="00CF75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http://programe.ise.ro/Portals/1/Curriculum/2017-progr/24-Matematica.pdf</w:t>
        </w:r>
      </w:hyperlink>
      <w:r w:rsidR="00D500FB" w:rsidRPr="00CF75DB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D500FB" w:rsidRPr="00CF75DB">
        <w:rPr>
          <w:rFonts w:ascii="Times New Roman" w:hAnsi="Times New Roman" w:cs="Times New Roman"/>
          <w:sz w:val="24"/>
          <w:szCs w:val="24"/>
        </w:rPr>
        <w:t>Programa şcolară pentru disciplina MATEMATICĂ CLASELE a V-a – a VIII-a, Anexa nr. 2 la ordinul Ministrului educației naționale nr. 3393/28.02.2017 MINISTERUL EDUCAȚIEI NAȚIONALE</w:t>
      </w:r>
    </w:p>
    <w:p w14:paraId="3FF9779C" w14:textId="77777777" w:rsidR="00D500FB" w:rsidRPr="00CF75DB" w:rsidRDefault="00D500FB" w:rsidP="003432F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5DB">
        <w:rPr>
          <w:rFonts w:ascii="Times New Roman" w:hAnsi="Times New Roman" w:cs="Times New Roman"/>
          <w:sz w:val="24"/>
          <w:szCs w:val="24"/>
        </w:rPr>
        <w:t>https://www.geogebra.org/</w:t>
      </w:r>
    </w:p>
    <w:p w14:paraId="3470C6D3" w14:textId="77777777" w:rsidR="00D500FB" w:rsidRPr="00CF75DB" w:rsidRDefault="00D500FB" w:rsidP="00343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BD2A5" w14:textId="77777777" w:rsidR="00547B84" w:rsidRPr="00CF75DB" w:rsidRDefault="00547B84" w:rsidP="003432F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5DB">
        <w:rPr>
          <w:rFonts w:ascii="Times New Roman" w:hAnsi="Times New Roman" w:cs="Times New Roman"/>
          <w:b/>
          <w:sz w:val="24"/>
          <w:szCs w:val="24"/>
        </w:rPr>
        <w:lastRenderedPageBreak/>
        <w:t>Notă:</w:t>
      </w:r>
      <w:r w:rsidRPr="00CF75DB">
        <w:rPr>
          <w:rFonts w:ascii="Times New Roman" w:hAnsi="Times New Roman" w:cs="Times New Roman"/>
          <w:b/>
          <w:sz w:val="24"/>
          <w:szCs w:val="24"/>
        </w:rPr>
        <w:br/>
        <w:t xml:space="preserve"> Candidaţii pot alege dintre temele propuse, iar, cu acordul conducătorului</w:t>
      </w:r>
      <w:r w:rsidRPr="00CF75DB">
        <w:rPr>
          <w:rFonts w:ascii="Times New Roman" w:hAnsi="Times New Roman" w:cs="Times New Roman"/>
          <w:b/>
          <w:sz w:val="24"/>
          <w:szCs w:val="24"/>
        </w:rPr>
        <w:br/>
        <w:t>ştiinţific, pot aduce modificări acestora sau pot propune teme noi</w:t>
      </w:r>
    </w:p>
    <w:sectPr w:rsidR="00547B84" w:rsidRPr="00CF75DB" w:rsidSect="000042F6">
      <w:pgSz w:w="11906" w:h="16838"/>
      <w:pgMar w:top="45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B43"/>
    <w:multiLevelType w:val="hybridMultilevel"/>
    <w:tmpl w:val="AB8E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246C"/>
    <w:multiLevelType w:val="hybridMultilevel"/>
    <w:tmpl w:val="7568B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75BD"/>
    <w:multiLevelType w:val="hybridMultilevel"/>
    <w:tmpl w:val="A49C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0F9E"/>
    <w:multiLevelType w:val="hybridMultilevel"/>
    <w:tmpl w:val="5D8E94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7F5A"/>
    <w:multiLevelType w:val="hybridMultilevel"/>
    <w:tmpl w:val="DDFCA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A4DAD"/>
    <w:multiLevelType w:val="hybridMultilevel"/>
    <w:tmpl w:val="849E0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10CB8"/>
    <w:multiLevelType w:val="hybridMultilevel"/>
    <w:tmpl w:val="5D8E94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33FE1"/>
    <w:multiLevelType w:val="hybridMultilevel"/>
    <w:tmpl w:val="0FB626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C49D0"/>
    <w:multiLevelType w:val="hybridMultilevel"/>
    <w:tmpl w:val="DB70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4626851">
    <w:abstractNumId w:val="7"/>
  </w:num>
  <w:num w:numId="2" w16cid:durableId="258756288">
    <w:abstractNumId w:val="3"/>
  </w:num>
  <w:num w:numId="3" w16cid:durableId="677658269">
    <w:abstractNumId w:val="2"/>
  </w:num>
  <w:num w:numId="4" w16cid:durableId="2109812894">
    <w:abstractNumId w:val="5"/>
  </w:num>
  <w:num w:numId="5" w16cid:durableId="16321807">
    <w:abstractNumId w:val="1"/>
  </w:num>
  <w:num w:numId="6" w16cid:durableId="461733393">
    <w:abstractNumId w:val="4"/>
  </w:num>
  <w:num w:numId="7" w16cid:durableId="1931808984">
    <w:abstractNumId w:val="0"/>
  </w:num>
  <w:num w:numId="8" w16cid:durableId="1538155544">
    <w:abstractNumId w:val="8"/>
  </w:num>
  <w:num w:numId="9" w16cid:durableId="1174689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612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4"/>
    <w:rsid w:val="00000A0C"/>
    <w:rsid w:val="000042F6"/>
    <w:rsid w:val="000C4EEC"/>
    <w:rsid w:val="002404D5"/>
    <w:rsid w:val="00275437"/>
    <w:rsid w:val="00284842"/>
    <w:rsid w:val="0029202F"/>
    <w:rsid w:val="002A0498"/>
    <w:rsid w:val="002C0E6F"/>
    <w:rsid w:val="003432FC"/>
    <w:rsid w:val="00397CFB"/>
    <w:rsid w:val="003B3234"/>
    <w:rsid w:val="00443459"/>
    <w:rsid w:val="00516342"/>
    <w:rsid w:val="00547B84"/>
    <w:rsid w:val="00612AC7"/>
    <w:rsid w:val="006541DA"/>
    <w:rsid w:val="00737894"/>
    <w:rsid w:val="00840E0C"/>
    <w:rsid w:val="008570D0"/>
    <w:rsid w:val="008715A0"/>
    <w:rsid w:val="008811A4"/>
    <w:rsid w:val="008E270E"/>
    <w:rsid w:val="00993869"/>
    <w:rsid w:val="009B2BC0"/>
    <w:rsid w:val="009C6B72"/>
    <w:rsid w:val="00A265C4"/>
    <w:rsid w:val="00CF75DB"/>
    <w:rsid w:val="00D15D81"/>
    <w:rsid w:val="00D500FB"/>
    <w:rsid w:val="00D53536"/>
    <w:rsid w:val="00DD3E5C"/>
    <w:rsid w:val="00F3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06F3"/>
  <w15:docId w15:val="{B0990A64-2475-4E8F-8440-DFC2362F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5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A265C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265C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Normal1">
    <w:name w:val="Normal1"/>
    <w:rsid w:val="00A26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265C4"/>
    <w:rPr>
      <w:rFonts w:ascii="Calibri" w:eastAsia="Times New Roman" w:hAnsi="Calibri" w:cs="Times New Roman"/>
      <w:lang w:eastAsia="ro-RO"/>
    </w:rPr>
  </w:style>
  <w:style w:type="character" w:customStyle="1" w:styleId="hlfld-contribauthor">
    <w:name w:val="hlfld-contribauthor"/>
    <w:basedOn w:val="DefaultParagraphFont"/>
    <w:rsid w:val="00612AC7"/>
  </w:style>
  <w:style w:type="character" w:customStyle="1" w:styleId="nlmgiven-names">
    <w:name w:val="nlm_given-names"/>
    <w:basedOn w:val="DefaultParagraphFont"/>
    <w:rsid w:val="00612AC7"/>
  </w:style>
  <w:style w:type="character" w:customStyle="1" w:styleId="nlmyear">
    <w:name w:val="nlm_year"/>
    <w:basedOn w:val="DefaultParagraphFont"/>
    <w:rsid w:val="00612AC7"/>
  </w:style>
  <w:style w:type="character" w:customStyle="1" w:styleId="nlmarticle-title">
    <w:name w:val="nlm_article-title"/>
    <w:basedOn w:val="DefaultParagraphFont"/>
    <w:rsid w:val="00612AC7"/>
  </w:style>
  <w:style w:type="character" w:customStyle="1" w:styleId="nlmfpage">
    <w:name w:val="nlm_fpage"/>
    <w:basedOn w:val="DefaultParagraphFont"/>
    <w:rsid w:val="00612AC7"/>
  </w:style>
  <w:style w:type="character" w:customStyle="1" w:styleId="nlmlpage">
    <w:name w:val="nlm_lpage"/>
    <w:basedOn w:val="DefaultParagraphFont"/>
    <w:rsid w:val="00612AC7"/>
  </w:style>
  <w:style w:type="character" w:customStyle="1" w:styleId="black">
    <w:name w:val="black"/>
    <w:basedOn w:val="DefaultParagraphFont"/>
    <w:rsid w:val="00612AC7"/>
  </w:style>
  <w:style w:type="character" w:styleId="Hyperlink">
    <w:name w:val="Hyperlink"/>
    <w:basedOn w:val="DefaultParagraphFont"/>
    <w:uiPriority w:val="99"/>
    <w:unhideWhenUsed/>
    <w:rsid w:val="00612AC7"/>
    <w:rPr>
      <w:color w:val="0000FF"/>
      <w:u w:val="single"/>
    </w:rPr>
  </w:style>
  <w:style w:type="paragraph" w:styleId="NoSpacing">
    <w:name w:val="No Spacing"/>
    <w:uiPriority w:val="1"/>
    <w:qFormat/>
    <w:rsid w:val="00547B8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7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eogebra.org/" TargetMode="External"/><Relationship Id="rId18" Type="http://schemas.openxmlformats.org/officeDocument/2006/relationships/hyperlink" Target="https://www.maplesoft.com/documentation_center/maple18/usermanual.pdf" TargetMode="External"/><Relationship Id="rId26" Type="http://schemas.openxmlformats.org/officeDocument/2006/relationships/hyperlink" Target="https://sourceforge.net/projects/pspp4window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plesoft.com/documentation_center/maple18/usermanual.pdf" TargetMode="External"/><Relationship Id="rId34" Type="http://schemas.openxmlformats.org/officeDocument/2006/relationships/hyperlink" Target="http://programe.ise.ro/Portals/1/Curriculum/2017-progr/24-Matematica.pdf" TargetMode="External"/><Relationship Id="rId7" Type="http://schemas.openxmlformats.org/officeDocument/2006/relationships/hyperlink" Target="https://www.maplesoft.com/documentation_center/maple18/usermanual.pdf" TargetMode="External"/><Relationship Id="rId12" Type="http://schemas.openxmlformats.org/officeDocument/2006/relationships/hyperlink" Target="https://www.maplesoft.com/products/maple/free-trial/" TargetMode="External"/><Relationship Id="rId17" Type="http://schemas.openxmlformats.org/officeDocument/2006/relationships/hyperlink" Target="https://cepa.info/author/Lesh%20R." TargetMode="External"/><Relationship Id="rId25" Type="http://schemas.openxmlformats.org/officeDocument/2006/relationships/hyperlink" Target="https://www.maplesoft.com/products/maple/free-trial/" TargetMode="External"/><Relationship Id="rId33" Type="http://schemas.openxmlformats.org/officeDocument/2006/relationships/hyperlink" Target="https://storm-lang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plesoft.com/products/maple/free-trial/" TargetMode="External"/><Relationship Id="rId20" Type="http://schemas.openxmlformats.org/officeDocument/2006/relationships/hyperlink" Target="https://cepa.info/author/Lesh%20R." TargetMode="External"/><Relationship Id="rId29" Type="http://schemas.openxmlformats.org/officeDocument/2006/relationships/hyperlink" Target="https://www.maplesoft.com/documentation_center/maple18/usermanua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epa.info/author/Lesh%20R." TargetMode="External"/><Relationship Id="rId11" Type="http://schemas.openxmlformats.org/officeDocument/2006/relationships/hyperlink" Target="https://www.maplesoft.com/documentation_center/maple18/usermanual.pdf" TargetMode="External"/><Relationship Id="rId24" Type="http://schemas.openxmlformats.org/officeDocument/2006/relationships/hyperlink" Target="https://www.maplesoft.com/documentation_center/maple18/usermanual.pdf" TargetMode="External"/><Relationship Id="rId32" Type="http://schemas.openxmlformats.org/officeDocument/2006/relationships/hyperlink" Target="https://down10.software/download-winqsb/" TargetMode="External"/><Relationship Id="rId5" Type="http://schemas.openxmlformats.org/officeDocument/2006/relationships/hyperlink" Target="mailto:amelia.bucur@ulbsibiu.ro" TargetMode="External"/><Relationship Id="rId15" Type="http://schemas.openxmlformats.org/officeDocument/2006/relationships/hyperlink" Target="https://www.maplesoft.com/documentation_center/maple18/usermanual.pdf" TargetMode="External"/><Relationship Id="rId23" Type="http://schemas.openxmlformats.org/officeDocument/2006/relationships/hyperlink" Target="https://cepa.info/author/Lesh%20R." TargetMode="External"/><Relationship Id="rId28" Type="http://schemas.openxmlformats.org/officeDocument/2006/relationships/hyperlink" Target="https://cepa.info/author/Lesh%20R.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epa.info/author/Lesh%20R." TargetMode="External"/><Relationship Id="rId19" Type="http://schemas.openxmlformats.org/officeDocument/2006/relationships/hyperlink" Target="https://www.maplesoft.com/products/maple/free-trial/" TargetMode="External"/><Relationship Id="rId31" Type="http://schemas.openxmlformats.org/officeDocument/2006/relationships/hyperlink" Target="https://support.microsoft.com/en-us/office/define-and-solve-a-problem-by-using-solver-5d1a388f-079d-43ac-a7eb-f63e45925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rixcalc.org/ro/slu.html" TargetMode="External"/><Relationship Id="rId14" Type="http://schemas.openxmlformats.org/officeDocument/2006/relationships/hyperlink" Target="https://cepa.info/author/Lesh%20R." TargetMode="External"/><Relationship Id="rId22" Type="http://schemas.openxmlformats.org/officeDocument/2006/relationships/hyperlink" Target="https://www.maplesoft.com/products/maple/free-trial/" TargetMode="External"/><Relationship Id="rId27" Type="http://schemas.openxmlformats.org/officeDocument/2006/relationships/hyperlink" Target="https://matrixcalc.org/ro/slu.html" TargetMode="External"/><Relationship Id="rId30" Type="http://schemas.openxmlformats.org/officeDocument/2006/relationships/hyperlink" Target="https://www.maplesoft.com/products/maple/free-trial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maplesoft.com/products/maple/free-tr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23</Pages>
  <Words>7665</Words>
  <Characters>43694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Mugur Acu</dc:creator>
  <cp:lastModifiedBy>cristina_dublesu@yahoo.com</cp:lastModifiedBy>
  <cp:revision>19</cp:revision>
  <dcterms:created xsi:type="dcterms:W3CDTF">2022-11-22T06:38:00Z</dcterms:created>
  <dcterms:modified xsi:type="dcterms:W3CDTF">2025-11-12T06:27:00Z</dcterms:modified>
</cp:coreProperties>
</file>