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595B3" w14:textId="77777777" w:rsidR="004E2CCB" w:rsidRDefault="004E2CCB" w:rsidP="002820D6">
      <w:pPr>
        <w:ind w:right="20"/>
        <w:jc w:val="center"/>
        <w:rPr>
          <w:rFonts w:ascii="Times New Roman" w:hAnsi="Times New Roman" w:cs="Times New Roman"/>
          <w:b/>
          <w:bCs/>
        </w:rPr>
      </w:pPr>
    </w:p>
    <w:p w14:paraId="6250B617" w14:textId="46BF4C79" w:rsidR="009030EB" w:rsidRDefault="00C46FAD" w:rsidP="002820D6">
      <w:pPr>
        <w:ind w:right="20"/>
        <w:jc w:val="center"/>
        <w:rPr>
          <w:rFonts w:ascii="Times New Roman" w:hAnsi="Times New Roman" w:cs="Times New Roman"/>
          <w:b/>
          <w:bCs/>
        </w:rPr>
      </w:pPr>
      <w:r w:rsidRPr="00197DF2">
        <w:rPr>
          <w:rFonts w:ascii="Times New Roman" w:hAnsi="Times New Roman" w:cs="Times New Roman"/>
          <w:b/>
          <w:bCs/>
        </w:rPr>
        <w:t xml:space="preserve">Lista cu teme pentru Lucrările de Grad I – Religie </w:t>
      </w:r>
    </w:p>
    <w:p w14:paraId="357237AC" w14:textId="79CEA210" w:rsidR="00C46FAD" w:rsidRPr="00197DF2" w:rsidRDefault="00C46FAD" w:rsidP="002820D6">
      <w:pPr>
        <w:ind w:right="20"/>
        <w:rPr>
          <w:rFonts w:ascii="Times New Roman" w:hAnsi="Times New Roman" w:cs="Times New Roman"/>
        </w:rPr>
      </w:pPr>
    </w:p>
    <w:p w14:paraId="072C4530" w14:textId="32ECCE5D" w:rsidR="00C46FAD" w:rsidRPr="00197DF2" w:rsidRDefault="00C46FAD" w:rsidP="002820D6">
      <w:pPr>
        <w:ind w:right="20"/>
        <w:rPr>
          <w:rFonts w:ascii="Times New Roman" w:hAnsi="Times New Roman" w:cs="Times New Roman"/>
          <w:b/>
          <w:bCs/>
        </w:rPr>
      </w:pPr>
      <w:r w:rsidRPr="00197DF2">
        <w:rPr>
          <w:rFonts w:ascii="Times New Roman" w:hAnsi="Times New Roman" w:cs="Times New Roman"/>
          <w:b/>
          <w:bCs/>
        </w:rPr>
        <w:t>Pr.Prof.</w:t>
      </w:r>
      <w:r w:rsidR="00B070ED">
        <w:rPr>
          <w:rFonts w:ascii="Times New Roman" w:hAnsi="Times New Roman" w:cs="Times New Roman"/>
          <w:b/>
          <w:bCs/>
        </w:rPr>
        <w:t>u</w:t>
      </w:r>
      <w:r w:rsidRPr="00197DF2">
        <w:rPr>
          <w:rFonts w:ascii="Times New Roman" w:hAnsi="Times New Roman" w:cs="Times New Roman"/>
          <w:b/>
          <w:bCs/>
        </w:rPr>
        <w:t>niv.</w:t>
      </w:r>
      <w:r w:rsidR="00B070ED">
        <w:rPr>
          <w:rFonts w:ascii="Times New Roman" w:hAnsi="Times New Roman" w:cs="Times New Roman"/>
          <w:b/>
          <w:bCs/>
        </w:rPr>
        <w:t>d</w:t>
      </w:r>
      <w:r w:rsidRPr="00197DF2">
        <w:rPr>
          <w:rFonts w:ascii="Times New Roman" w:hAnsi="Times New Roman" w:cs="Times New Roman"/>
          <w:b/>
          <w:bCs/>
        </w:rPr>
        <w:t xml:space="preserve">r. </w:t>
      </w:r>
      <w:r w:rsidR="00B070ED">
        <w:rPr>
          <w:rFonts w:ascii="Times New Roman" w:hAnsi="Times New Roman" w:cs="Times New Roman"/>
          <w:b/>
          <w:bCs/>
        </w:rPr>
        <w:t>h</w:t>
      </w:r>
      <w:r w:rsidRPr="00197DF2">
        <w:rPr>
          <w:rFonts w:ascii="Times New Roman" w:hAnsi="Times New Roman" w:cs="Times New Roman"/>
          <w:b/>
          <w:bCs/>
        </w:rPr>
        <w:t xml:space="preserve">abil. Constantin Necula </w:t>
      </w:r>
      <w:r w:rsidR="00197DF2" w:rsidRPr="00197DF2">
        <w:rPr>
          <w:rFonts w:ascii="Times New Roman" w:hAnsi="Times New Roman" w:cs="Times New Roman"/>
          <w:b/>
          <w:bCs/>
        </w:rPr>
        <w:t xml:space="preserve">– </w:t>
      </w:r>
      <w:hyperlink r:id="rId7" w:history="1">
        <w:r w:rsidR="00197DF2" w:rsidRPr="00CA7B61">
          <w:rPr>
            <w:rStyle w:val="Hyperlink"/>
            <w:rFonts w:ascii="Times New Roman" w:hAnsi="Times New Roman" w:cs="Times New Roman"/>
            <w:b/>
            <w:bCs/>
            <w:i w:val="0"/>
            <w:iCs/>
            <w:color w:val="2F5496" w:themeColor="accent1" w:themeShade="BF"/>
            <w:sz w:val="24"/>
          </w:rPr>
          <w:t>constantin.necula@ulbsibiu.ro</w:t>
        </w:r>
      </w:hyperlink>
      <w:r w:rsidR="00CA7B61">
        <w:rPr>
          <w:rStyle w:val="Hyperlink"/>
          <w:rFonts w:ascii="Times New Roman" w:hAnsi="Times New Roman" w:cs="Times New Roman"/>
          <w:b/>
          <w:bCs/>
          <w:i w:val="0"/>
          <w:iCs/>
          <w:sz w:val="24"/>
          <w:u w:val="none"/>
        </w:rPr>
        <w:t xml:space="preserve"> </w:t>
      </w:r>
      <w:r w:rsidR="00CA7B61">
        <w:rPr>
          <w:rStyle w:val="Hyperlink"/>
          <w:rFonts w:ascii="Times New Roman" w:hAnsi="Times New Roman" w:cs="Times New Roman"/>
          <w:b/>
          <w:bCs/>
          <w:sz w:val="24"/>
        </w:rPr>
        <w:t xml:space="preserve"> </w:t>
      </w:r>
      <w:r w:rsidR="00197DF2">
        <w:rPr>
          <w:rFonts w:ascii="Times New Roman" w:hAnsi="Times New Roman" w:cs="Times New Roman"/>
          <w:b/>
          <w:bCs/>
        </w:rPr>
        <w:t xml:space="preserve"> </w:t>
      </w:r>
    </w:p>
    <w:p w14:paraId="4E7E2431" w14:textId="112666D9" w:rsidR="00C46FAD" w:rsidRPr="00197DF2" w:rsidRDefault="00C46FAD" w:rsidP="002820D6">
      <w:pPr>
        <w:ind w:right="20"/>
        <w:rPr>
          <w:rFonts w:ascii="Times New Roman" w:hAnsi="Times New Roman" w:cs="Times New Roman"/>
        </w:rPr>
      </w:pPr>
    </w:p>
    <w:p w14:paraId="04C00235" w14:textId="77777777" w:rsidR="001E6A73" w:rsidRPr="001E6A73" w:rsidRDefault="001E6A73" w:rsidP="001E6A73">
      <w:pPr>
        <w:rPr>
          <w:rFonts w:ascii="Times New Roman" w:hAnsi="Times New Roman" w:cs="Times New Roman"/>
          <w:sz w:val="6"/>
          <w:szCs w:val="6"/>
        </w:rPr>
      </w:pPr>
    </w:p>
    <w:p w14:paraId="07579443" w14:textId="77777777" w:rsidR="001E6A73" w:rsidRPr="001E6A73" w:rsidRDefault="001E6A73" w:rsidP="001E6A7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>Cercetări asupra influenței orei de religie în cadrul dezvoltării caracterului elevilor</w:t>
      </w:r>
    </w:p>
    <w:p w14:paraId="45DF7022" w14:textId="77777777" w:rsidR="001E6A73" w:rsidRPr="001E6A73" w:rsidRDefault="001E6A73" w:rsidP="001E6A7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>Catehetica – pedagogie de sprijin în  cultura profesorului de religie</w:t>
      </w:r>
    </w:p>
    <w:p w14:paraId="27DD9F1F" w14:textId="77777777" w:rsidR="001E6A73" w:rsidRPr="001E6A73" w:rsidRDefault="001E6A73" w:rsidP="001E6A7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 xml:space="preserve">Noțiuni de comunicare catehumenală în sprijinul orei de religie </w:t>
      </w:r>
    </w:p>
    <w:p w14:paraId="7C2E28C6" w14:textId="77777777" w:rsidR="001E6A73" w:rsidRPr="001E6A73" w:rsidRDefault="001E6A73" w:rsidP="001E6A7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>Educația religioasă a părinților- sprijin în educația religioasă a copiilor. Elemente de catehetica adulților</w:t>
      </w:r>
    </w:p>
    <w:p w14:paraId="11DF1CD5" w14:textId="77777777" w:rsidR="001E6A73" w:rsidRPr="001E6A73" w:rsidRDefault="001E6A73" w:rsidP="001E6A7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>Dezvoltarea metodelor biblice narative prin ora de religie</w:t>
      </w:r>
    </w:p>
    <w:p w14:paraId="3761D63F" w14:textId="77777777" w:rsidR="001E6A73" w:rsidRPr="001E6A73" w:rsidRDefault="001E6A73" w:rsidP="001E6A7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>Cultura biblică- fundament cunoașterii nevoilor sufletești ale elevilor</w:t>
      </w:r>
    </w:p>
    <w:p w14:paraId="3F64F193" w14:textId="77777777" w:rsidR="001E6A73" w:rsidRPr="001E6A73" w:rsidRDefault="001E6A73" w:rsidP="001E6A7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>Virtuțile creștine- factor activ în educația integrală</w:t>
      </w:r>
    </w:p>
    <w:p w14:paraId="1E946135" w14:textId="77777777" w:rsidR="001E6A73" w:rsidRPr="001E6A73" w:rsidRDefault="001E6A73" w:rsidP="001E6A7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>Prevenirea abandonului școlar prin ora de religie</w:t>
      </w:r>
    </w:p>
    <w:p w14:paraId="3D61E8B3" w14:textId="77777777" w:rsidR="001E6A73" w:rsidRPr="001E6A73" w:rsidRDefault="001E6A73" w:rsidP="001E6A7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>Educația prin religie pentru respectul vârstnicilor</w:t>
      </w:r>
    </w:p>
    <w:p w14:paraId="7028E893" w14:textId="77777777" w:rsidR="001E6A73" w:rsidRPr="001E6A73" w:rsidRDefault="001E6A73" w:rsidP="001E6A7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>Factorii îmbunătățirii calității predării la ora de religie</w:t>
      </w:r>
    </w:p>
    <w:p w14:paraId="6C6F4F87" w14:textId="77777777" w:rsidR="001E6A73" w:rsidRPr="001E6A73" w:rsidRDefault="001E6A73" w:rsidP="001E6A73">
      <w:pPr>
        <w:rPr>
          <w:rFonts w:ascii="Times New Roman" w:hAnsi="Times New Roman" w:cs="Times New Roman"/>
        </w:rPr>
      </w:pPr>
    </w:p>
    <w:p w14:paraId="054ADF43" w14:textId="77777777" w:rsidR="001E6A73" w:rsidRPr="001E6A73" w:rsidRDefault="001E6A73" w:rsidP="001E6A73">
      <w:pPr>
        <w:rPr>
          <w:rFonts w:ascii="Times New Roman" w:hAnsi="Times New Roman" w:cs="Times New Roman"/>
        </w:rPr>
      </w:pPr>
    </w:p>
    <w:p w14:paraId="2463D280" w14:textId="77777777" w:rsidR="001E6A73" w:rsidRPr="001E6A73" w:rsidRDefault="001E6A73" w:rsidP="001E6A73">
      <w:pPr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>Bibliografie Generală</w:t>
      </w:r>
    </w:p>
    <w:p w14:paraId="248F4514" w14:textId="77777777" w:rsidR="001E6A73" w:rsidRPr="001E6A73" w:rsidRDefault="001E6A73" w:rsidP="001E6A73">
      <w:pPr>
        <w:rPr>
          <w:rFonts w:ascii="Times New Roman" w:hAnsi="Times New Roman" w:cs="Times New Roman"/>
        </w:rPr>
      </w:pPr>
    </w:p>
    <w:p w14:paraId="2759DC2B" w14:textId="77777777" w:rsidR="001E6A73" w:rsidRPr="001E6A73" w:rsidRDefault="001E6A73" w:rsidP="001E6A73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>Sebastian Șebu, Monica Opriș, Dorin Opriș, Metodica Predării Religiei, ed. II-a revăzută și reîntregită,  Ed. Reîntregirea, Alba Iulia, 2017, 335 pg. (cu bibliografie, pp. 326-335)</w:t>
      </w:r>
    </w:p>
    <w:p w14:paraId="3D603789" w14:textId="77777777" w:rsidR="001E6A73" w:rsidRPr="001E6A73" w:rsidRDefault="001E6A73" w:rsidP="001E6A73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 xml:space="preserve">Pr. Constantin Necula, DUC IN ALTUM. O Introducere în Catehetică, ed. II-a, Ed. Andreiana, Sibiu, 2021, 312 pg. (cu bibliografie, pp. 183- 236 și 291- 309). </w:t>
      </w:r>
    </w:p>
    <w:p w14:paraId="2F3F5B69" w14:textId="77777777" w:rsidR="001E6A73" w:rsidRPr="001E6A73" w:rsidRDefault="001E6A73" w:rsidP="001E6A73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 xml:space="preserve">Idem, </w:t>
      </w:r>
      <w:r w:rsidRPr="001E6A73">
        <w:rPr>
          <w:rFonts w:ascii="Times New Roman" w:hAnsi="Times New Roman" w:cs="Times New Roman"/>
          <w:i/>
        </w:rPr>
        <w:t>Direcții ale cercetării catehetice în Europa contemporană și importanța lor în contextul pastoral-catehumenal al Ortodoxiei Românești. Modele ale pedagogiei catehetice italiene, iberice și de limbă franceză</w:t>
      </w:r>
      <w:r w:rsidRPr="001E6A73">
        <w:rPr>
          <w:rFonts w:ascii="Times New Roman" w:hAnsi="Times New Roman" w:cs="Times New Roman"/>
        </w:rPr>
        <w:t>, Ed. Agnos, Sibiu, 2018, 97 p.</w:t>
      </w:r>
    </w:p>
    <w:p w14:paraId="2CA2A06A" w14:textId="77777777" w:rsidR="001E6A73" w:rsidRPr="001E6A73" w:rsidRDefault="001E6A73" w:rsidP="001E6A73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 xml:space="preserve">Idem, </w:t>
      </w:r>
      <w:r w:rsidRPr="001E6A73">
        <w:rPr>
          <w:rFonts w:ascii="Times New Roman" w:hAnsi="Times New Roman" w:cs="Times New Roman"/>
          <w:i/>
        </w:rPr>
        <w:t>Formare pentru propovăduire - studii și articole de catehetică, pedagogie și omiletică activă</w:t>
      </w:r>
      <w:r w:rsidRPr="001E6A73">
        <w:rPr>
          <w:rFonts w:ascii="Times New Roman" w:hAnsi="Times New Roman" w:cs="Times New Roman"/>
        </w:rPr>
        <w:t>. Ed. ASTRA Museum / Ed. Techno Media, Sibiu, 2013, 276 p.</w:t>
      </w:r>
    </w:p>
    <w:p w14:paraId="75F0D11B" w14:textId="77777777" w:rsidR="001E6A73" w:rsidRPr="001E6A73" w:rsidRDefault="001E6A73" w:rsidP="001E6A73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  <w:iCs/>
        </w:rPr>
        <w:t>Idem</w:t>
      </w:r>
      <w:r w:rsidRPr="001E6A73">
        <w:rPr>
          <w:rFonts w:ascii="Times New Roman" w:hAnsi="Times New Roman" w:cs="Times New Roman"/>
          <w:i/>
        </w:rPr>
        <w:t>, Perspective catehumenale. Tradiție și contextualizare pastorală. Studii catehumenale și cateheze pentru ziua de azi,</w:t>
      </w:r>
      <w:r w:rsidRPr="001E6A73">
        <w:rPr>
          <w:rFonts w:ascii="Times New Roman" w:hAnsi="Times New Roman" w:cs="Times New Roman"/>
        </w:rPr>
        <w:t xml:space="preserve"> Ed. ASTRA Museum / Ed. Techno Media, Sibiu, 2013, 328 p</w:t>
      </w:r>
    </w:p>
    <w:p w14:paraId="3292E767" w14:textId="77777777" w:rsidR="001E6A73" w:rsidRPr="001E6A73" w:rsidRDefault="001E6A73" w:rsidP="001E6A73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 xml:space="preserve">Idem, </w:t>
      </w:r>
      <w:r w:rsidRPr="001E6A73">
        <w:rPr>
          <w:rFonts w:ascii="Times New Roman" w:hAnsi="Times New Roman" w:cs="Times New Roman"/>
          <w:bCs/>
          <w:i/>
          <w:iCs/>
        </w:rPr>
        <w:t>Spiritual Practices in Psychological Counseling: The Return to the Self</w:t>
      </w:r>
      <w:r w:rsidRPr="001E6A73">
        <w:rPr>
          <w:rFonts w:ascii="Times New Roman" w:hAnsi="Times New Roman" w:cs="Times New Roman"/>
          <w:bCs/>
        </w:rPr>
        <w:t xml:space="preserve"> (colaborare Daniela Dumulescu, Diana Maria Sarca și George Willy Cristea), în </w:t>
      </w:r>
      <w:r w:rsidRPr="001E6A73">
        <w:rPr>
          <w:rFonts w:ascii="Times New Roman" w:hAnsi="Times New Roman" w:cs="Times New Roman"/>
          <w:bCs/>
          <w:i/>
          <w:iCs/>
        </w:rPr>
        <w:t>Journal for the Study of Religions and Ideologies</w:t>
      </w:r>
      <w:r w:rsidRPr="001E6A73">
        <w:rPr>
          <w:rFonts w:ascii="Times New Roman" w:hAnsi="Times New Roman" w:cs="Times New Roman"/>
          <w:bCs/>
        </w:rPr>
        <w:t>, vol. 21, issue 62 (Summer 2022): 3-22.</w:t>
      </w:r>
    </w:p>
    <w:p w14:paraId="48C43827" w14:textId="77777777" w:rsidR="001E6A73" w:rsidRPr="001E6A73" w:rsidRDefault="001E6A73" w:rsidP="001E6A73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  <w:bCs/>
        </w:rPr>
        <w:t xml:space="preserve">Idem, </w:t>
      </w:r>
      <w:r w:rsidRPr="001E6A73">
        <w:rPr>
          <w:rFonts w:ascii="Times New Roman" w:hAnsi="Times New Roman" w:cs="Times New Roman"/>
          <w:i/>
          <w:iCs/>
        </w:rPr>
        <w:t>The role of spiritual formation in the education of modern humain beings: A European Christian perspective</w:t>
      </w:r>
      <w:r w:rsidRPr="001E6A73">
        <w:rPr>
          <w:rFonts w:ascii="Times New Roman" w:hAnsi="Times New Roman" w:cs="Times New Roman"/>
        </w:rPr>
        <w:t xml:space="preserve">. În </w:t>
      </w:r>
      <w:r w:rsidRPr="001E6A73">
        <w:rPr>
          <w:rFonts w:ascii="Times New Roman" w:eastAsia="Times New Roman" w:hAnsi="Times New Roman" w:cs="Times New Roman"/>
          <w:i/>
          <w:iCs/>
        </w:rPr>
        <w:t>HTS Teologiese Studies/Theological Studie</w:t>
      </w:r>
      <w:r w:rsidRPr="001E6A73">
        <w:rPr>
          <w:rFonts w:ascii="Times New Roman" w:hAnsi="Times New Roman" w:cs="Times New Roman"/>
        </w:rPr>
        <w:t xml:space="preserve">, 2021, vol. 77, no. 4 /a6778, DOI: </w:t>
      </w:r>
      <w:r w:rsidRPr="001E6A73">
        <w:fldChar w:fldCharType="begin"/>
      </w:r>
      <w:r w:rsidRPr="001E6A73">
        <w:instrText xml:space="preserve"> HYPERLINK "https://doi.org/10.4102/hts.v77i4.6778" </w:instrText>
      </w:r>
      <w:r w:rsidRPr="001E6A73">
        <w:fldChar w:fldCharType="separate"/>
      </w:r>
      <w:r w:rsidRPr="001E6A73">
        <w:rPr>
          <w:rFonts w:ascii="Times New Roman" w:hAnsi="Times New Roman" w:cs="Times New Roman"/>
          <w:i/>
          <w:color w:val="000000" w:themeColor="text1"/>
          <w:u w:val="single" w:color="003399"/>
          <w:shd w:val="clear" w:color="auto" w:fill="FFFFFF"/>
        </w:rPr>
        <w:t>https://doi.org/10.4102/hts.v77i4.6778</w:t>
      </w:r>
      <w:r w:rsidRPr="001E6A73">
        <w:rPr>
          <w:rFonts w:ascii="Times New Roman" w:hAnsi="Times New Roman" w:cs="Times New Roman"/>
          <w:i/>
          <w:color w:val="000000" w:themeColor="text1"/>
          <w:u w:val="single" w:color="003399"/>
          <w:shd w:val="clear" w:color="auto" w:fill="FFFFFF"/>
        </w:rPr>
        <w:fldChar w:fldCharType="end"/>
      </w:r>
      <w:r w:rsidRPr="001E6A73">
        <w:rPr>
          <w:rFonts w:ascii="Times New Roman" w:hAnsi="Times New Roman" w:cs="Times New Roman"/>
        </w:rPr>
        <w:t xml:space="preserve"> . Disponibil la  </w:t>
      </w:r>
      <w:hyperlink r:id="rId8" w:history="1">
        <w:r w:rsidRPr="001E6A73">
          <w:rPr>
            <w:rFonts w:ascii="Times New Roman" w:hAnsi="Times New Roman" w:cs="Times New Roman"/>
            <w:i/>
            <w:color w:val="000000" w:themeColor="text1"/>
            <w:u w:val="single" w:color="003399"/>
          </w:rPr>
          <w:t>https://hts.org.za/index.php/hts/article/view/6778/20083</w:t>
        </w:r>
      </w:hyperlink>
      <w:r w:rsidRPr="001E6A73">
        <w:rPr>
          <w:rFonts w:ascii="Times New Roman" w:hAnsi="Times New Roman" w:cs="Times New Roman"/>
        </w:rPr>
        <w:t xml:space="preserve"> </w:t>
      </w:r>
    </w:p>
    <w:p w14:paraId="2AAB12ED" w14:textId="77777777" w:rsidR="001E6A73" w:rsidRPr="001E6A73" w:rsidRDefault="001E6A73" w:rsidP="001E6A73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u w:color="003399"/>
        </w:rPr>
      </w:pPr>
      <w:r w:rsidRPr="001E6A73">
        <w:rPr>
          <w:rFonts w:ascii="Times New Roman" w:hAnsi="Times New Roman" w:cs="Times New Roman"/>
        </w:rPr>
        <w:t xml:space="preserve">Idem, </w:t>
      </w:r>
      <w:r w:rsidRPr="001E6A73">
        <w:rPr>
          <w:rFonts w:ascii="Times New Roman" w:hAnsi="Times New Roman" w:cs="Times New Roman"/>
          <w:bCs/>
          <w:i/>
        </w:rPr>
        <w:t xml:space="preserve">Learning Design for Future Higher Education - Insights From the Time of COVID </w:t>
      </w:r>
      <w:r w:rsidRPr="001E6A73">
        <w:rPr>
          <w:rFonts w:ascii="Times New Roman" w:hAnsi="Times New Roman" w:cs="Times New Roman"/>
          <w:bCs/>
          <w:iCs/>
        </w:rPr>
        <w:t>(colaborare cu Daniela DUMULESCU și Irina POP-PĂCURAR)</w:t>
      </w:r>
      <w:r w:rsidRPr="001E6A73">
        <w:rPr>
          <w:rFonts w:ascii="Times New Roman" w:hAnsi="Times New Roman" w:cs="Times New Roman"/>
          <w:bCs/>
          <w:i/>
        </w:rPr>
        <w:t xml:space="preserve">. </w:t>
      </w:r>
      <w:r w:rsidRPr="001E6A73">
        <w:rPr>
          <w:rFonts w:ascii="Times New Roman" w:hAnsi="Times New Roman" w:cs="Times New Roman"/>
          <w:bCs/>
          <w:iCs/>
        </w:rPr>
        <w:t>În</w:t>
      </w:r>
      <w:r w:rsidRPr="001E6A73">
        <w:rPr>
          <w:rFonts w:ascii="Times New Roman" w:hAnsi="Times New Roman" w:cs="Times New Roman"/>
          <w:bCs/>
          <w:i/>
        </w:rPr>
        <w:t xml:space="preserve"> Frontiers in Pshychology, </w:t>
      </w:r>
      <w:r w:rsidRPr="001E6A73">
        <w:rPr>
          <w:rFonts w:ascii="Times New Roman" w:hAnsi="Times New Roman" w:cs="Times New Roman"/>
          <w:bCs/>
          <w:iCs/>
        </w:rPr>
        <w:t>Vol. 12, 2021,</w:t>
      </w:r>
      <w:r w:rsidRPr="001E6A73">
        <w:rPr>
          <w:rFonts w:ascii="Times New Roman" w:hAnsi="Times New Roman" w:cs="Times New Roman"/>
          <w:bCs/>
          <w:i/>
        </w:rPr>
        <w:t xml:space="preserve"> </w:t>
      </w:r>
      <w:r w:rsidRPr="001E6A73">
        <w:rPr>
          <w:rFonts w:ascii="Times New Roman" w:hAnsi="Times New Roman" w:cs="Times New Roman"/>
        </w:rPr>
        <w:t xml:space="preserve">Disponibil la </w:t>
      </w:r>
      <w:r w:rsidRPr="001E6A73">
        <w:fldChar w:fldCharType="begin"/>
      </w:r>
      <w:r w:rsidRPr="001E6A73">
        <w:instrText xml:space="preserve"> HYPERLINK "https://doi.org/10.3389/fpsyg.2021.647948" </w:instrText>
      </w:r>
      <w:r w:rsidRPr="001E6A73">
        <w:fldChar w:fldCharType="separate"/>
      </w:r>
      <w:r w:rsidRPr="001E6A73">
        <w:rPr>
          <w:rFonts w:ascii="Times New Roman" w:hAnsi="Times New Roman" w:cs="Times New Roman"/>
          <w:i/>
          <w:color w:val="000000" w:themeColor="text1"/>
          <w:u w:val="single" w:color="003399"/>
          <w:shd w:val="clear" w:color="auto" w:fill="FFFFFF"/>
        </w:rPr>
        <w:t>https://doi.org/10.3389/fpsyg.2021.647948</w:t>
      </w:r>
      <w:r w:rsidRPr="001E6A73">
        <w:rPr>
          <w:rFonts w:ascii="Times New Roman" w:hAnsi="Times New Roman" w:cs="Times New Roman"/>
          <w:i/>
          <w:color w:val="000000" w:themeColor="text1"/>
          <w:u w:val="single" w:color="003399"/>
          <w:shd w:val="clear" w:color="auto" w:fill="FFFFFF"/>
        </w:rPr>
        <w:fldChar w:fldCharType="end"/>
      </w:r>
      <w:r w:rsidRPr="001E6A73">
        <w:rPr>
          <w:rFonts w:ascii="Times New Roman" w:hAnsi="Times New Roman" w:cs="Times New Roman"/>
          <w:bCs/>
          <w:i/>
          <w:color w:val="000000" w:themeColor="text1"/>
          <w:u w:val="single" w:color="003399"/>
        </w:rPr>
        <w:t xml:space="preserve"> </w:t>
      </w:r>
    </w:p>
    <w:p w14:paraId="0001D103" w14:textId="77777777" w:rsidR="001E6A73" w:rsidRPr="001E6A73" w:rsidRDefault="001E6A73" w:rsidP="001E6A73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  <w:bCs/>
          <w:i/>
          <w:color w:val="000000" w:themeColor="text1"/>
          <w:u w:color="003399"/>
        </w:rPr>
        <w:t>Idem,</w:t>
      </w:r>
      <w:r w:rsidRPr="001E6A73">
        <w:rPr>
          <w:rFonts w:ascii="Times New Roman" w:hAnsi="Times New Roman" w:cs="Times New Roman"/>
          <w:bCs/>
          <w:i/>
          <w:color w:val="000000" w:themeColor="text1"/>
          <w:u w:val="single" w:color="003399"/>
        </w:rPr>
        <w:t xml:space="preserve"> </w:t>
      </w:r>
      <w:r w:rsidRPr="001E6A73">
        <w:rPr>
          <w:rFonts w:ascii="Times New Roman" w:hAnsi="Times New Roman" w:cs="Times New Roman"/>
          <w:bCs/>
          <w:i/>
          <w:iCs/>
        </w:rPr>
        <w:t xml:space="preserve">Atitudes Towards careers in Education of pre-service teachers of science and humanities </w:t>
      </w:r>
      <w:r w:rsidRPr="001E6A73">
        <w:rPr>
          <w:rFonts w:ascii="Times New Roman" w:hAnsi="Times New Roman" w:cs="Times New Roman"/>
          <w:bCs/>
        </w:rPr>
        <w:t xml:space="preserve">(colaborare cu </w:t>
      </w:r>
      <w:r w:rsidRPr="001E6A73">
        <w:rPr>
          <w:rFonts w:ascii="Times New Roman" w:hAnsi="Times New Roman" w:cs="Times New Roman"/>
        </w:rPr>
        <w:t>Daniel ANDRONACHE, Daniela DUMULESCU și Mirona STĂNESCU</w:t>
      </w:r>
      <w:r w:rsidRPr="001E6A73">
        <w:rPr>
          <w:rFonts w:ascii="Times New Roman" w:hAnsi="Times New Roman" w:cs="Times New Roman"/>
          <w:bCs/>
        </w:rPr>
        <w:t xml:space="preserve">). În </w:t>
      </w:r>
      <w:r w:rsidRPr="001E6A73">
        <w:rPr>
          <w:rFonts w:ascii="Times New Roman" w:hAnsi="Times New Roman" w:cs="Times New Roman"/>
          <w:bCs/>
          <w:i/>
          <w:iCs/>
        </w:rPr>
        <w:t>The European Proceedings of</w:t>
      </w:r>
      <w:r w:rsidRPr="001E6A73">
        <w:rPr>
          <w:rFonts w:ascii="Times New Roman" w:hAnsi="Times New Roman" w:cs="Times New Roman"/>
          <w:bCs/>
        </w:rPr>
        <w:t xml:space="preserve"> </w:t>
      </w:r>
      <w:r w:rsidRPr="001E6A73">
        <w:rPr>
          <w:rFonts w:ascii="Times New Roman" w:hAnsi="Times New Roman" w:cs="Times New Roman"/>
          <w:bCs/>
          <w:i/>
          <w:iCs/>
        </w:rPr>
        <w:t>Social and Behavioural Sciences</w:t>
      </w:r>
      <w:r w:rsidRPr="001E6A73">
        <w:rPr>
          <w:rFonts w:ascii="Times New Roman" w:hAnsi="Times New Roman" w:cs="Times New Roman"/>
          <w:bCs/>
        </w:rPr>
        <w:t xml:space="preserve"> (EpBS), ERD 2020 - Education, Reflection, Developement, Eighth Edition, pp.460-467. Disponibil </w:t>
      </w:r>
    </w:p>
    <w:p w14:paraId="60BC1B6E" w14:textId="77777777" w:rsidR="001E6A73" w:rsidRPr="001E6A73" w:rsidRDefault="001E6A73" w:rsidP="001E6A73">
      <w:pPr>
        <w:numPr>
          <w:ilvl w:val="0"/>
          <w:numId w:val="2"/>
        </w:numPr>
        <w:suppressLineNumbers/>
        <w:spacing w:before="30" w:after="30"/>
        <w:jc w:val="both"/>
        <w:rPr>
          <w:rFonts w:ascii="Times New Roman" w:eastAsia="Calibri" w:hAnsi="Times New Roman" w:cs="Times New Roman"/>
          <w:bCs/>
          <w:kern w:val="0"/>
          <w:u w:color="2E74B5" w:themeColor="accent5" w:themeShade="BF"/>
          <w:lang w:eastAsia="ro-RO"/>
          <w14:ligatures w14:val="none"/>
        </w:rPr>
      </w:pPr>
      <w:r w:rsidRPr="001E6A73">
        <w:rPr>
          <w:rFonts w:ascii="Times New Roman" w:eastAsia="Calibri" w:hAnsi="Times New Roman" w:cs="Times New Roman"/>
          <w:bCs/>
          <w:i/>
          <w:iCs/>
          <w:kern w:val="0"/>
          <w:u w:color="2E74B5" w:themeColor="accent5" w:themeShade="BF"/>
          <w:lang w:eastAsia="ro-RO"/>
          <w14:ligatures w14:val="none"/>
        </w:rPr>
        <w:lastRenderedPageBreak/>
        <w:t>Idem, Rolul preotului în alegerea carierei tânărului- scurt excurs în Cateheza Pastorală asupra vocației și profesionalizării</w:t>
      </w:r>
      <w:r w:rsidRPr="001E6A73">
        <w:rPr>
          <w:rFonts w:ascii="Times New Roman" w:eastAsia="Calibri" w:hAnsi="Times New Roman" w:cs="Times New Roman"/>
          <w:bCs/>
          <w:kern w:val="0"/>
          <w:u w:color="2E74B5" w:themeColor="accent5" w:themeShade="BF"/>
          <w:lang w:eastAsia="ro-RO"/>
          <w14:ligatures w14:val="none"/>
        </w:rPr>
        <w:t>, în rev. MA, Serie nouă, Anul 3 (38), Nr. 2, aprilie- iunie, 2023, pp. 275- 281. (în colab. Prof.C. Necula)</w:t>
      </w:r>
    </w:p>
    <w:p w14:paraId="2B7545C5" w14:textId="77777777" w:rsidR="001E6A73" w:rsidRPr="001E6A73" w:rsidRDefault="001E6A73" w:rsidP="001E6A73">
      <w:pPr>
        <w:numPr>
          <w:ilvl w:val="0"/>
          <w:numId w:val="2"/>
        </w:numPr>
        <w:suppressLineNumbers/>
        <w:spacing w:before="30" w:after="30"/>
        <w:jc w:val="both"/>
        <w:rPr>
          <w:rFonts w:ascii="Times New Roman" w:eastAsia="Calibri" w:hAnsi="Times New Roman" w:cs="Times New Roman"/>
          <w:bCs/>
          <w:kern w:val="0"/>
          <w:u w:color="2E74B5" w:themeColor="accent5" w:themeShade="BF"/>
          <w:lang w:eastAsia="ro-RO"/>
          <w14:ligatures w14:val="none"/>
        </w:rPr>
      </w:pPr>
      <w:r w:rsidRPr="001E6A73">
        <w:rPr>
          <w:rFonts w:ascii="Times New Roman" w:eastAsia="Calibri" w:hAnsi="Times New Roman" w:cs="Times New Roman"/>
          <w:bCs/>
          <w:i/>
          <w:iCs/>
          <w:kern w:val="0"/>
          <w:u w:color="2E74B5" w:themeColor="accent5" w:themeShade="BF"/>
          <w:lang w:eastAsia="ro-RO"/>
          <w14:ligatures w14:val="none"/>
        </w:rPr>
        <w:t>Idem, Millestones in the Developement of the Philosophy of Education</w:t>
      </w:r>
      <w:r w:rsidRPr="001E6A73">
        <w:rPr>
          <w:rFonts w:ascii="Times New Roman" w:eastAsia="Calibri" w:hAnsi="Times New Roman" w:cs="Times New Roman"/>
          <w:bCs/>
          <w:kern w:val="0"/>
          <w:u w:color="2E74B5" w:themeColor="accent5" w:themeShade="BF"/>
          <w:lang w:eastAsia="ro-RO"/>
          <w14:ligatures w14:val="none"/>
        </w:rPr>
        <w:t xml:space="preserve"> în rev. </w:t>
      </w:r>
      <w:r w:rsidRPr="001E6A73">
        <w:rPr>
          <w:rFonts w:ascii="Times New Roman" w:eastAsia="Calibri" w:hAnsi="Times New Roman" w:cs="Times New Roman"/>
          <w:bCs/>
          <w:i/>
          <w:iCs/>
          <w:kern w:val="0"/>
          <w:u w:color="2E74B5" w:themeColor="accent5" w:themeShade="BF"/>
          <w:lang w:eastAsia="ro-RO"/>
          <w14:ligatures w14:val="none"/>
        </w:rPr>
        <w:t>Pro Edu. International Journal of Education</w:t>
      </w:r>
      <w:r w:rsidRPr="001E6A73">
        <w:rPr>
          <w:rFonts w:ascii="Times New Roman" w:eastAsia="Calibri" w:hAnsi="Times New Roman" w:cs="Times New Roman"/>
          <w:bCs/>
          <w:kern w:val="0"/>
          <w:u w:color="2E74B5" w:themeColor="accent5" w:themeShade="BF"/>
          <w:lang w:eastAsia="ro-RO"/>
          <w14:ligatures w14:val="none"/>
        </w:rPr>
        <w:t>, 5 (8):5-11, ISSN 2668-5825, ISSN-L 2668-5817 , 10.26520/peijes.2023.8.5.5-11 (în colab. Prof.Drd. Maria Curtean)</w:t>
      </w:r>
    </w:p>
    <w:p w14:paraId="4D02731A" w14:textId="77777777" w:rsidR="001E6A73" w:rsidRPr="001E6A73" w:rsidRDefault="001E6A73" w:rsidP="001E6A73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  <w:bCs/>
          <w:i/>
          <w:iCs/>
        </w:rPr>
        <w:t>Pastorația persoanelor vârstnice- nevoi și direcții în pedagogia socială a intervenției pastorale</w:t>
      </w:r>
      <w:r w:rsidRPr="001E6A73">
        <w:rPr>
          <w:rFonts w:ascii="Times New Roman" w:hAnsi="Times New Roman" w:cs="Times New Roman"/>
          <w:bCs/>
        </w:rPr>
        <w:t xml:space="preserve">, în </w:t>
      </w:r>
      <w:r w:rsidRPr="001E6A73">
        <w:rPr>
          <w:rFonts w:ascii="Times New Roman" w:hAnsi="Times New Roman" w:cs="Times New Roman"/>
          <w:bCs/>
          <w:i/>
          <w:iCs/>
        </w:rPr>
        <w:t>Îndrumător Bisericesc</w:t>
      </w:r>
      <w:r w:rsidRPr="001E6A73">
        <w:rPr>
          <w:rFonts w:ascii="Times New Roman" w:hAnsi="Times New Roman" w:cs="Times New Roman"/>
          <w:bCs/>
        </w:rPr>
        <w:t>, Ed. Andreiana, Sibiu, 2023 (Anul 171), pp. 133-142</w:t>
      </w:r>
    </w:p>
    <w:p w14:paraId="720692CB" w14:textId="77777777" w:rsidR="001E6A73" w:rsidRPr="001E6A73" w:rsidRDefault="003A28BF" w:rsidP="001E6A73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hyperlink r:id="rId9" w:history="1">
        <w:r w:rsidR="001E6A73" w:rsidRPr="001E6A73">
          <w:rPr>
            <w:rFonts w:ascii="Times New Roman" w:hAnsi="Times New Roman" w:cs="Times New Roman"/>
            <w:bCs/>
            <w:i/>
            <w:color w:val="000000" w:themeColor="text1"/>
            <w:u w:val="single" w:color="003399"/>
          </w:rPr>
          <w:t>https://www.europeanproceedings.com/files/data/article/10059/13322/article_10059_13322_pdf_100.pdf</w:t>
        </w:r>
      </w:hyperlink>
      <w:r w:rsidR="001E6A73" w:rsidRPr="001E6A73">
        <w:rPr>
          <w:rFonts w:ascii="Times New Roman" w:hAnsi="Times New Roman" w:cs="Times New Roman"/>
          <w:bCs/>
        </w:rPr>
        <w:t xml:space="preserve"> </w:t>
      </w:r>
    </w:p>
    <w:p w14:paraId="013A7A99" w14:textId="77777777" w:rsidR="001E6A73" w:rsidRPr="001E6A73" w:rsidRDefault="001E6A73" w:rsidP="001E6A73">
      <w:pPr>
        <w:ind w:left="360"/>
        <w:jc w:val="both"/>
        <w:rPr>
          <w:rFonts w:ascii="Times New Roman" w:hAnsi="Times New Roman" w:cs="Times New Roman"/>
        </w:rPr>
      </w:pPr>
    </w:p>
    <w:p w14:paraId="3B7DF502" w14:textId="77777777" w:rsidR="001E6A73" w:rsidRPr="001E6A73" w:rsidRDefault="001E6A73" w:rsidP="001E6A73">
      <w:pPr>
        <w:ind w:left="360"/>
        <w:jc w:val="both"/>
        <w:rPr>
          <w:rFonts w:ascii="Times New Roman" w:hAnsi="Times New Roman" w:cs="Times New Roman"/>
        </w:rPr>
      </w:pPr>
    </w:p>
    <w:p w14:paraId="6A2D14C2" w14:textId="77777777" w:rsidR="001E6A73" w:rsidRPr="001E6A73" w:rsidRDefault="001E6A73" w:rsidP="001E6A73">
      <w:pPr>
        <w:ind w:left="360"/>
        <w:jc w:val="both"/>
        <w:rPr>
          <w:rFonts w:ascii="Times New Roman" w:hAnsi="Times New Roman" w:cs="Times New Roman"/>
        </w:rPr>
      </w:pPr>
      <w:r w:rsidRPr="001E6A73">
        <w:rPr>
          <w:rFonts w:ascii="Times New Roman" w:hAnsi="Times New Roman" w:cs="Times New Roman"/>
        </w:rPr>
        <w:t>NOTĂ: Bibliografia reprezintă o orientare în tematicile propuse. Pentru fiecare abordare de subiect se va avea în vedere specificul școlii în care activează candidatul și se va elabora, de comun acord cu el, o fișă bibliografică abordabilă.</w:t>
      </w:r>
    </w:p>
    <w:p w14:paraId="0E3FC92D" w14:textId="77777777" w:rsidR="002820D6" w:rsidRPr="00197DF2" w:rsidRDefault="002820D6" w:rsidP="002820D6">
      <w:pPr>
        <w:ind w:right="20"/>
        <w:rPr>
          <w:rFonts w:ascii="Times New Roman" w:hAnsi="Times New Roman" w:cs="Times New Roman"/>
        </w:rPr>
      </w:pPr>
    </w:p>
    <w:p w14:paraId="52627AE8" w14:textId="26F9E25C" w:rsidR="00197DF2" w:rsidRPr="00197DF2" w:rsidRDefault="00197DF2" w:rsidP="002820D6">
      <w:pPr>
        <w:ind w:right="20"/>
        <w:rPr>
          <w:rFonts w:ascii="Times New Roman" w:hAnsi="Times New Roman" w:cs="Times New Roman"/>
          <w:b/>
          <w:bCs/>
        </w:rPr>
      </w:pPr>
      <w:r w:rsidRPr="00197DF2">
        <w:rPr>
          <w:rFonts w:ascii="Times New Roman" w:hAnsi="Times New Roman" w:cs="Times New Roman"/>
          <w:b/>
          <w:bCs/>
        </w:rPr>
        <w:t>Lect.</w:t>
      </w:r>
      <w:r w:rsidR="00B070ED">
        <w:rPr>
          <w:rFonts w:ascii="Times New Roman" w:hAnsi="Times New Roman" w:cs="Times New Roman"/>
          <w:b/>
          <w:bCs/>
        </w:rPr>
        <w:t>univ.dr.</w:t>
      </w:r>
      <w:r w:rsidRPr="00197DF2">
        <w:rPr>
          <w:rFonts w:ascii="Times New Roman" w:hAnsi="Times New Roman" w:cs="Times New Roman"/>
          <w:b/>
          <w:bCs/>
        </w:rPr>
        <w:t>habil. Alina Pătru</w:t>
      </w:r>
      <w:r>
        <w:rPr>
          <w:rFonts w:ascii="Times New Roman" w:hAnsi="Times New Roman" w:cs="Times New Roman"/>
          <w:b/>
          <w:bCs/>
        </w:rPr>
        <w:t xml:space="preserve"> - </w:t>
      </w:r>
      <w:hyperlink r:id="rId10" w:history="1">
        <w:r w:rsidRPr="00CA7B61">
          <w:rPr>
            <w:rStyle w:val="Hyperlink"/>
            <w:rFonts w:ascii="Times New Roman" w:hAnsi="Times New Roman" w:cs="Times New Roman"/>
            <w:b/>
            <w:bCs/>
            <w:color w:val="2F5496" w:themeColor="accent1" w:themeShade="BF"/>
            <w:sz w:val="24"/>
          </w:rPr>
          <w:t>alina.patru@ulbsibiu.ro</w:t>
        </w:r>
      </w:hyperlink>
      <w:r w:rsidRPr="00CA7B61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</w:p>
    <w:p w14:paraId="4C342BA9" w14:textId="0D00806C" w:rsidR="00197DF2" w:rsidRPr="00197DF2" w:rsidRDefault="00197DF2" w:rsidP="002820D6">
      <w:pPr>
        <w:ind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69DB36E" w14:textId="77777777" w:rsidR="001E6A73" w:rsidRPr="001E6A73" w:rsidRDefault="001E6A73" w:rsidP="001E6A73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snapToGrid w:val="0"/>
          <w:color w:val="222222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snapToGrid w:val="0"/>
          <w:color w:val="222222"/>
          <w:kern w:val="0"/>
          <w14:ligatures w14:val="none"/>
        </w:rPr>
        <w:t>Importanța predării cunoștințelor despre celelalte religii în cadrul orei de religie.</w:t>
      </w:r>
    </w:p>
    <w:p w14:paraId="0AF95709" w14:textId="77777777" w:rsidR="001E6A73" w:rsidRPr="001E6A73" w:rsidRDefault="001E6A73" w:rsidP="001E6A73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snapToGrid w:val="0"/>
          <w:color w:val="222222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snapToGrid w:val="0"/>
          <w:color w:val="222222"/>
          <w:kern w:val="0"/>
          <w14:ligatures w14:val="none"/>
        </w:rPr>
        <w:t xml:space="preserve">Metode de introducere a elevilor în pluralismul religios. </w:t>
      </w:r>
    </w:p>
    <w:p w14:paraId="1A8CA01B" w14:textId="77777777" w:rsidR="001E6A73" w:rsidRPr="001E6A73" w:rsidRDefault="001E6A73" w:rsidP="001E6A73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snapToGrid w:val="0"/>
          <w:color w:val="222222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snapToGrid w:val="0"/>
          <w:color w:val="222222"/>
          <w:kern w:val="0"/>
          <w14:ligatures w14:val="none"/>
        </w:rPr>
        <w:t>Creștinul ortodox și raportarea sa la pluralismul religios contemporan.</w:t>
      </w:r>
    </w:p>
    <w:p w14:paraId="1FE6E941" w14:textId="77777777" w:rsidR="001E6A73" w:rsidRPr="001E6A73" w:rsidRDefault="001E6A73" w:rsidP="001E6A73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snapToGrid w:val="0"/>
          <w:color w:val="222222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snapToGrid w:val="0"/>
          <w:color w:val="222222"/>
          <w:kern w:val="0"/>
          <w14:ligatures w14:val="none"/>
        </w:rPr>
        <w:t>Importanța cunoașterii de către elevi a principalelor tipare religioase: politeiste, monoteiste, moniste. Relevanța lor pentru ziua de azi.</w:t>
      </w:r>
    </w:p>
    <w:p w14:paraId="788F13FD" w14:textId="77777777" w:rsidR="001E6A73" w:rsidRPr="001E6A73" w:rsidRDefault="001E6A73" w:rsidP="001E6A73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snapToGrid w:val="0"/>
          <w:color w:val="222222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snapToGrid w:val="0"/>
          <w:color w:val="222222"/>
          <w:kern w:val="0"/>
          <w14:ligatures w14:val="none"/>
        </w:rPr>
        <w:t>Formarea deprinderilor de a diferenția între fundamentele unei religii și reflectarea ei mediatică. Studiu de caz: islamul.</w:t>
      </w:r>
    </w:p>
    <w:p w14:paraId="23FEC5A7" w14:textId="77777777" w:rsidR="001E6A73" w:rsidRPr="001E6A73" w:rsidRDefault="001E6A73" w:rsidP="001E6A73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snapToGrid w:val="0"/>
          <w:color w:val="222222"/>
          <w:kern w:val="0"/>
          <w14:ligatures w14:val="none"/>
        </w:rPr>
        <w:t>Importanța cunoașterii hinduismului și a tehnicilor de autodisciplinare derivate din acesta. Formarea capacității de a identifica elementele de sorginte hinduistă prezente în spațiul public românesc.</w:t>
      </w:r>
    </w:p>
    <w:p w14:paraId="7FF14B24" w14:textId="77777777" w:rsidR="001E6A73" w:rsidRPr="001E6A73" w:rsidRDefault="001E6A73" w:rsidP="001E6A73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snapToGrid w:val="0"/>
          <w:color w:val="222222"/>
          <w:kern w:val="0"/>
          <w14:ligatures w14:val="none"/>
        </w:rPr>
        <w:t>Importanța cunoașterii budismului și a tehnicilor meditative derivate din acesta. Formarea capacității de a identifica elementele de sorginte budistă prezente în spațiul public românesc.</w:t>
      </w:r>
    </w:p>
    <w:p w14:paraId="66DC9C1C" w14:textId="77777777" w:rsidR="001E6A73" w:rsidRPr="001E6A73" w:rsidRDefault="001E6A73" w:rsidP="001E6A73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snapToGrid w:val="0"/>
          <w:color w:val="222222"/>
          <w:kern w:val="0"/>
          <w14:ligatures w14:val="none"/>
        </w:rPr>
        <w:t>Importanța cunoașterii corecte a iudaismului. Combaterea antisemitismului prin intermediul orei de religie.</w:t>
      </w:r>
    </w:p>
    <w:p w14:paraId="385DDE13" w14:textId="77777777" w:rsidR="001E6A73" w:rsidRPr="001E6A73" w:rsidRDefault="001E6A73" w:rsidP="001E6A73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Abordarea sincretismului religios contemporan în cadrul orei de religie.</w:t>
      </w:r>
    </w:p>
    <w:p w14:paraId="041D5B11" w14:textId="77777777" w:rsidR="001E6A73" w:rsidRPr="001E6A73" w:rsidRDefault="001E6A73" w:rsidP="001E6A73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3B5EAF" w14:textId="77777777" w:rsidR="001E6A73" w:rsidRPr="001E6A73" w:rsidRDefault="001E6A73" w:rsidP="001E6A73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Bibliografie:</w:t>
      </w:r>
    </w:p>
    <w:p w14:paraId="01AC52AB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Comte, Fernand, </w:t>
      </w:r>
      <w:r w:rsidRPr="001E6A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Cărţile sfinte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, Bucureşti 1994.</w:t>
      </w:r>
    </w:p>
    <w:p w14:paraId="4AEC1D99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Davy, Marie Madeleine, </w:t>
      </w:r>
      <w:r w:rsidRPr="001E6A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Enciclopedia doctrinelor mistice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, vol I-IV, Timişoara 1998.</w:t>
      </w:r>
    </w:p>
    <w:p w14:paraId="5F384841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Delumeau, Jean, </w:t>
      </w:r>
      <w:r w:rsidRPr="001E6A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Religiile lumii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, Bucureşti 1996.</w:t>
      </w:r>
    </w:p>
    <w:p w14:paraId="0D38D602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Eliade, Mircea, </w:t>
      </w:r>
      <w:r w:rsidRPr="001E6A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Istoria credinţelor şi ideilor religioase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, Bucureşti 1999. </w:t>
      </w:r>
    </w:p>
    <w:p w14:paraId="5876CFE2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Eliade, Mircea, </w:t>
      </w:r>
      <w:r w:rsidRPr="001E6A73">
        <w:rPr>
          <w:rFonts w:ascii="Times New Roman" w:eastAsia="Times New Roman" w:hAnsi="Times New Roman" w:cs="Times New Roman"/>
          <w:i/>
          <w:iCs/>
          <w:kern w:val="0"/>
          <w:lang w:val="de-DE"/>
          <w14:ligatures w14:val="none"/>
        </w:rPr>
        <w:t>Psihologia meditaţiei indiene</w:t>
      </w:r>
      <w:r w:rsidRPr="001E6A7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, Bucureşti 1992.</w:t>
      </w:r>
    </w:p>
    <w:p w14:paraId="6112040A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Eliade, Mircea, </w:t>
      </w:r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Yoga,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nemurire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şi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libertate</w:t>
      </w:r>
      <w:proofErr w:type="spellEnd"/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, Bucureşti 2006.</w:t>
      </w:r>
    </w:p>
    <w:p w14:paraId="0B31E5E7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Eliade, Mircea/ Culianu, Ioan P. </w:t>
      </w:r>
      <w:r w:rsidRPr="001E6A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Dicţionar al religiilor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, Bucureşti 1993.</w:t>
      </w:r>
    </w:p>
    <w:p w14:paraId="144D8279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Filliozat, Jean,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Filozofiile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Indiei</w:t>
      </w:r>
      <w:proofErr w:type="spellEnd"/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, Bucureşti 1993.</w:t>
      </w:r>
    </w:p>
    <w:p w14:paraId="7C930E3B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Filoramo, Giovanni ș.cl., </w:t>
      </w:r>
      <w:r w:rsidRPr="001E6A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Manual de istorie a religiilor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, București, 2003.</w:t>
      </w:r>
    </w:p>
    <w:p w14:paraId="3095E911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Gaudin, Philippe (coord.), </w:t>
      </w:r>
      <w:r w:rsidRPr="001E6A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Marile religii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, Bucureşti 1995.</w:t>
      </w:r>
    </w:p>
    <w:p w14:paraId="021AFFEE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Grimes, John,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Dicţionar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 de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filozofie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indiană</w:t>
      </w:r>
      <w:proofErr w:type="spellEnd"/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, Bucureşti 1999.</w:t>
      </w:r>
    </w:p>
    <w:p w14:paraId="60D8FD43" w14:textId="77777777" w:rsidR="001E6A73" w:rsidRPr="001E6A73" w:rsidRDefault="001E6A73" w:rsidP="001E6A7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Iancu, Carol, </w:t>
      </w:r>
      <w:r w:rsidRPr="001E6A73">
        <w:rPr>
          <w:rFonts w:ascii="Times New Roman" w:eastAsia="Times New Roman" w:hAnsi="Times New Roman" w:cs="Times New Roman"/>
          <w:i/>
          <w:iCs/>
          <w:kern w:val="0"/>
          <w:lang w:val="it-IT"/>
          <w14:ligatures w14:val="none"/>
        </w:rPr>
        <w:t>Miturile fondatoare ale antisemitismului,</w:t>
      </w:r>
      <w:r w:rsidRPr="001E6A73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Bucureşti 2005.</w:t>
      </w:r>
    </w:p>
    <w:p w14:paraId="7F78EF32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Kernbach, Viktor, </w:t>
      </w:r>
      <w:r w:rsidRPr="001E6A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Dicţionar de mitologie generală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, Bucureşti 1969.</w:t>
      </w:r>
    </w:p>
    <w:p w14:paraId="5D7D4BAC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Knott, Kim,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>Hinduismul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 xml:space="preserve">.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>Foarte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>scurtă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>introducere</w:t>
      </w:r>
      <w:proofErr w:type="spellEnd"/>
      <w:r w:rsidRPr="001E6A7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1E6A7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Bucureşti</w:t>
      </w:r>
      <w:proofErr w:type="spellEnd"/>
      <w:r w:rsidRPr="001E6A73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2002.</w:t>
      </w:r>
    </w:p>
    <w:p w14:paraId="2ACCDEBA" w14:textId="77777777" w:rsidR="001E6A73" w:rsidRPr="001E6A73" w:rsidRDefault="001E6A73" w:rsidP="001E6A7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Küng</w:t>
      </w:r>
      <w:proofErr w:type="spellEnd"/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Hans,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Iudaismul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.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Situaţia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religioasă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 a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timpului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,</w:t>
      </w:r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Bucureşti 2005.</w:t>
      </w:r>
    </w:p>
    <w:p w14:paraId="108945DD" w14:textId="77777777" w:rsidR="001E6A73" w:rsidRPr="001E6A73" w:rsidRDefault="001E6A73" w:rsidP="001E6A7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Manolescu, </w:t>
      </w:r>
      <w:proofErr w:type="spellStart"/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Anca</w:t>
      </w:r>
      <w:proofErr w:type="spellEnd"/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Europa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și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întâlnirea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religiilor</w:t>
      </w:r>
      <w:proofErr w:type="spellEnd"/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Iași</w:t>
      </w:r>
      <w:proofErr w:type="spellEnd"/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, 2005.</w:t>
      </w:r>
    </w:p>
    <w:p w14:paraId="7D49DCEA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:lang w:val="nl-NL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:lang w:val="nl-NL"/>
          <w14:ligatures w14:val="none"/>
        </w:rPr>
        <w:t xml:space="preserve">Merton, Thomas, </w:t>
      </w:r>
      <w:r w:rsidRPr="001E6A73">
        <w:rPr>
          <w:rFonts w:ascii="Times New Roman" w:eastAsia="Times New Roman" w:hAnsi="Times New Roman" w:cs="Times New Roman"/>
          <w:i/>
          <w:iCs/>
          <w:kern w:val="0"/>
          <w:lang w:val="nl-NL"/>
          <w14:ligatures w14:val="none"/>
        </w:rPr>
        <w:t>Mistici creştini şi maeştri Zen</w:t>
      </w:r>
      <w:r w:rsidRPr="001E6A73">
        <w:rPr>
          <w:rFonts w:ascii="Times New Roman" w:eastAsia="Times New Roman" w:hAnsi="Times New Roman" w:cs="Times New Roman"/>
          <w:kern w:val="0"/>
          <w:lang w:val="nl-NL"/>
          <w14:ligatures w14:val="none"/>
        </w:rPr>
        <w:t>, vol. I-II, Bucureşti 2003.</w:t>
      </w:r>
    </w:p>
    <w:p w14:paraId="15ACEE9A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Neusner</w:t>
      </w:r>
      <w:proofErr w:type="spellEnd"/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Jacob,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Iudaismul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în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timpurile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 moderne</w:t>
      </w:r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, Bucureşti 2001.</w:t>
      </w:r>
    </w:p>
    <w:p w14:paraId="264A4B82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:lang w:val="nl-NL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:lang w:val="nl-NL"/>
          <w14:ligatures w14:val="none"/>
        </w:rPr>
        <w:t xml:space="preserve">Nukariya, Kaiten, </w:t>
      </w:r>
      <w:r w:rsidRPr="001E6A73">
        <w:rPr>
          <w:rFonts w:ascii="Times New Roman" w:eastAsia="Times New Roman" w:hAnsi="Times New Roman" w:cs="Times New Roman"/>
          <w:i/>
          <w:iCs/>
          <w:kern w:val="0"/>
          <w:lang w:val="nl-NL"/>
          <w14:ligatures w14:val="none"/>
        </w:rPr>
        <w:t>Istoria zenului. Doctrina şi practica zen în China şi Japonia</w:t>
      </w:r>
      <w:r w:rsidRPr="001E6A73">
        <w:rPr>
          <w:rFonts w:ascii="Times New Roman" w:eastAsia="Times New Roman" w:hAnsi="Times New Roman" w:cs="Times New Roman"/>
          <w:kern w:val="0"/>
          <w:lang w:val="nl-NL"/>
          <w14:ligatures w14:val="none"/>
        </w:rPr>
        <w:t>, Bucureşti 2005.</w:t>
      </w:r>
    </w:p>
    <w:p w14:paraId="0B3F9199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Oancea, Dorin, </w:t>
      </w:r>
      <w:r w:rsidRPr="001E6A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Filozofia Religiei. Precizări în legătură cu identitatea unei discipline teologico-filozofice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, în Anuarul Facultăţii de Teologie „Andrei Şaguna“, anul 2001-2002, Sibiu 2002.</w:t>
      </w:r>
    </w:p>
    <w:p w14:paraId="20C1461E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1E6A73">
        <w:rPr>
          <w:rFonts w:ascii="Times New Roman" w:eastAsia="Times New Roman" w:hAnsi="Times New Roman" w:cstheme="minorHAnsi"/>
          <w:kern w:val="0"/>
          <w:lang w:val="nl-NL"/>
          <w14:ligatures w14:val="none"/>
        </w:rPr>
        <w:t xml:space="preserve">Oancea, Dorin, </w:t>
      </w:r>
      <w:r w:rsidRPr="001E6A73">
        <w:rPr>
          <w:rFonts w:ascii="Times New Roman" w:eastAsia="Times New Roman" w:hAnsi="Times New Roman" w:cstheme="minorHAnsi"/>
          <w:i/>
          <w:iCs/>
          <w:kern w:val="0"/>
          <w:lang w:val="nl-NL"/>
          <w14:ligatures w14:val="none"/>
        </w:rPr>
        <w:t>Unitatea vieţii religioase şi pluralitatea formelor ei de expresie – o perspectivă comunicaţională</w:t>
      </w:r>
      <w:r w:rsidRPr="001E6A73">
        <w:rPr>
          <w:rFonts w:ascii="Times New Roman" w:eastAsia="Times New Roman" w:hAnsi="Times New Roman" w:cstheme="minorHAnsi"/>
          <w:kern w:val="0"/>
          <w:lang w:val="nl-NL"/>
          <w14:ligatures w14:val="none"/>
        </w:rPr>
        <w:t xml:space="preserve">, în Ioan I. Ică jr. </w:t>
      </w:r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>(</w:t>
      </w:r>
      <w:proofErr w:type="spellStart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>ed</w:t>
      </w:r>
      <w:proofErr w:type="spellEnd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>.), „</w:t>
      </w:r>
      <w:proofErr w:type="spellStart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>Persoană</w:t>
      </w:r>
      <w:proofErr w:type="spellEnd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>şi</w:t>
      </w:r>
      <w:proofErr w:type="spellEnd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>comuniune</w:t>
      </w:r>
      <w:proofErr w:type="spellEnd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 xml:space="preserve">. Prinos de </w:t>
      </w:r>
      <w:proofErr w:type="spellStart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>cinstire</w:t>
      </w:r>
      <w:proofErr w:type="spellEnd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>preotului</w:t>
      </w:r>
      <w:proofErr w:type="spellEnd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>profesor</w:t>
      </w:r>
      <w:proofErr w:type="spellEnd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>academician</w:t>
      </w:r>
      <w:proofErr w:type="spellEnd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 xml:space="preserve"> Dumitru </w:t>
      </w:r>
      <w:proofErr w:type="spellStart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>Stăniloae</w:t>
      </w:r>
      <w:proofErr w:type="spellEnd"/>
      <w:r w:rsidRPr="001E6A73">
        <w:rPr>
          <w:rFonts w:ascii="Times New Roman" w:eastAsia="Times New Roman" w:hAnsi="Times New Roman" w:cstheme="minorHAnsi"/>
          <w:kern w:val="0"/>
          <w:lang w:val="fr-FR"/>
          <w14:ligatures w14:val="none"/>
        </w:rPr>
        <w:t>”, Sibiu 1993.</w:t>
      </w:r>
    </w:p>
    <w:p w14:paraId="31ABB4D5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:lang w:val="nl-NL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:lang w:val="nl-NL"/>
          <w14:ligatures w14:val="none"/>
        </w:rPr>
        <w:t xml:space="preserve">Pătru, Alina, </w:t>
      </w:r>
      <w:r w:rsidRPr="001E6A73">
        <w:rPr>
          <w:rFonts w:ascii="Times New Roman" w:eastAsia="Times New Roman" w:hAnsi="Times New Roman" w:cs="Times New Roman"/>
          <w:i/>
          <w:iCs/>
          <w:kern w:val="0"/>
          <w:lang w:val="nl-NL"/>
          <w14:ligatures w14:val="none"/>
        </w:rPr>
        <w:t>Terorism în numele islamului? Despre relația dintre radicalizare și fundamentalismul religios, în discursul științelor sociale</w:t>
      </w:r>
      <w:r w:rsidRPr="001E6A73">
        <w:rPr>
          <w:rFonts w:ascii="Times New Roman" w:eastAsia="Times New Roman" w:hAnsi="Times New Roman" w:cs="Times New Roman"/>
          <w:kern w:val="0"/>
          <w:lang w:val="nl-NL"/>
          <w14:ligatures w14:val="none"/>
        </w:rPr>
        <w:t>, Revista Teologic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ă</w:t>
      </w:r>
      <w:r w:rsidRPr="001E6A73">
        <w:rPr>
          <w:rFonts w:ascii="Times New Roman" w:eastAsia="Times New Roman" w:hAnsi="Times New Roman" w:cs="Times New Roman"/>
          <w:kern w:val="0"/>
          <w:lang w:val="nl-NL"/>
          <w14:ligatures w14:val="none"/>
        </w:rPr>
        <w:t>, 2/2020, 74-87.</w:t>
      </w:r>
    </w:p>
    <w:p w14:paraId="2345113E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:lang w:val="nl-NL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:lang w:val="nl-NL"/>
          <w14:ligatures w14:val="none"/>
        </w:rPr>
        <w:t xml:space="preserve">Pătru, Alina, </w:t>
      </w:r>
      <w:r w:rsidRPr="001E6A73">
        <w:rPr>
          <w:rFonts w:ascii="Times New Roman" w:eastAsia="Times New Roman" w:hAnsi="Times New Roman" w:cs="Times New Roman"/>
          <w:i/>
          <w:iCs/>
          <w:kern w:val="0"/>
          <w:lang w:val="nl-NL"/>
          <w14:ligatures w14:val="none"/>
        </w:rPr>
        <w:t>Valoarea soteriologică a efortului uman. Concepții din hinduism, budism și creștinism în perspectivă comparată și în actualizare contemporană</w:t>
      </w:r>
      <w:r w:rsidRPr="001E6A73">
        <w:rPr>
          <w:rFonts w:ascii="Times New Roman" w:eastAsia="Times New Roman" w:hAnsi="Times New Roman" w:cs="Times New Roman"/>
          <w:kern w:val="0"/>
          <w:lang w:val="nl-NL"/>
          <w14:ligatures w14:val="none"/>
        </w:rPr>
        <w:t>, în Daniel Buda (ed.), „Jertfelnicie în apostolat. Didascalie şi liturghisire”, Sibiu 2022.</w:t>
      </w:r>
    </w:p>
    <w:p w14:paraId="2BB34467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Rus, Remus,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Istoria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filosofiei</w:t>
      </w:r>
      <w:proofErr w:type="spellEnd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1E6A73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islamice</w:t>
      </w:r>
      <w:proofErr w:type="spellEnd"/>
      <w:r w:rsidRPr="001E6A7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, Bucureşti 1994.</w:t>
      </w:r>
    </w:p>
    <w:p w14:paraId="1753E4D5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Seidner, Ernst Gerhard, </w:t>
      </w:r>
      <w:r w:rsidRPr="001E6A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Yoga și educarea voinței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, Sibiu 2004.</w:t>
      </w:r>
    </w:p>
    <w:p w14:paraId="087E88D0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Simenschi, Theofil, </w:t>
      </w:r>
      <w:r w:rsidRPr="001E6A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Cultură şi filosofie indiană în texte şi studii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, Bucureşti 1978.</w:t>
      </w:r>
    </w:p>
    <w:p w14:paraId="79534756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Ungureanu, Camil, </w:t>
      </w:r>
      <w:r w:rsidRPr="001E6A73">
        <w:rPr>
          <w:rFonts w:ascii="Times New Roman" w:eastAsia="Times New Roman" w:hAnsi="Times New Roman" w:cs="Times New Roman"/>
          <w:i/>
          <w:iCs/>
          <w:spacing w:val="-3"/>
          <w:kern w:val="0"/>
          <w14:ligatures w14:val="none"/>
        </w:rPr>
        <w:t>Religia în democrație. O dilemă a modernității</w:t>
      </w:r>
      <w:r w:rsidRPr="001E6A7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, Iași, 2011.</w:t>
      </w:r>
    </w:p>
    <w:p w14:paraId="0AE49BCA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Yannoulatos, Anastasios, </w:t>
      </w:r>
      <w:r w:rsidRPr="001E6A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Ortodoxia şi problemele lumii contemporane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, Bucureşti 2003.</w:t>
      </w:r>
    </w:p>
    <w:p w14:paraId="7F395D6F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Zimmer, Heinrich, </w:t>
      </w:r>
      <w:r w:rsidRPr="001E6A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Filozofiile Indiei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, Bucureşti 1997.</w:t>
      </w:r>
    </w:p>
    <w:p w14:paraId="56C26F59" w14:textId="77777777" w:rsidR="001E6A73" w:rsidRPr="001E6A73" w:rsidRDefault="001E6A73" w:rsidP="001E6A73">
      <w:pPr>
        <w:numPr>
          <w:ilvl w:val="0"/>
          <w:numId w:val="5"/>
        </w:numPr>
        <w:spacing w:line="276" w:lineRule="auto"/>
        <w:ind w:left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6A73">
        <w:rPr>
          <w:rFonts w:ascii="Times New Roman" w:eastAsia="Times New Roman" w:hAnsi="Times New Roman" w:cs="Times New Roman"/>
          <w:kern w:val="0"/>
          <w14:ligatures w14:val="none"/>
        </w:rPr>
        <w:t xml:space="preserve">Zimmer, Heinrich, </w:t>
      </w:r>
      <w:r w:rsidRPr="001E6A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Mituri şi simboluri în civilizaţia indiană</w:t>
      </w:r>
      <w:r w:rsidRPr="001E6A73">
        <w:rPr>
          <w:rFonts w:ascii="Times New Roman" w:eastAsia="Times New Roman" w:hAnsi="Times New Roman" w:cs="Times New Roman"/>
          <w:kern w:val="0"/>
          <w14:ligatures w14:val="none"/>
        </w:rPr>
        <w:t>, Bucureşti 1994.</w:t>
      </w:r>
    </w:p>
    <w:p w14:paraId="5859717C" w14:textId="7844170E" w:rsidR="000A1408" w:rsidRPr="00197DF2" w:rsidRDefault="000A1408" w:rsidP="001E6A73">
      <w:pPr>
        <w:spacing w:line="360" w:lineRule="auto"/>
        <w:ind w:left="720"/>
        <w:contextualSpacing/>
        <w:rPr>
          <w:rFonts w:ascii="Times New Roman" w:hAnsi="Times New Roman" w:cs="Times New Roman"/>
        </w:rPr>
      </w:pPr>
    </w:p>
    <w:sectPr w:rsidR="000A1408" w:rsidRPr="00197DF2" w:rsidSect="002820D6">
      <w:pgSz w:w="11900" w:h="16840"/>
      <w:pgMar w:top="5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1298A" w14:textId="77777777" w:rsidR="003A28BF" w:rsidRDefault="003A28BF" w:rsidP="00BE1D7A">
      <w:r>
        <w:separator/>
      </w:r>
    </w:p>
  </w:endnote>
  <w:endnote w:type="continuationSeparator" w:id="0">
    <w:p w14:paraId="4A25EA15" w14:textId="77777777" w:rsidR="003A28BF" w:rsidRDefault="003A28BF" w:rsidP="00BE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8DC4C" w14:textId="77777777" w:rsidR="003A28BF" w:rsidRDefault="003A28BF" w:rsidP="00BE1D7A">
      <w:r>
        <w:separator/>
      </w:r>
    </w:p>
  </w:footnote>
  <w:footnote w:type="continuationSeparator" w:id="0">
    <w:p w14:paraId="7CD02FA8" w14:textId="77777777" w:rsidR="003A28BF" w:rsidRDefault="003A28BF" w:rsidP="00BE1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A5F75"/>
    <w:multiLevelType w:val="hybridMultilevel"/>
    <w:tmpl w:val="8632A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4B17"/>
    <w:multiLevelType w:val="hybridMultilevel"/>
    <w:tmpl w:val="9FB4421E"/>
    <w:lvl w:ilvl="0" w:tplc="F8A6BF32">
      <w:start w:val="1"/>
      <w:numFmt w:val="decimal"/>
      <w:pStyle w:val="Stil3"/>
      <w:lvlText w:val="%1."/>
      <w:lvlJc w:val="left"/>
      <w:rPr>
        <w:rFonts w:asciiTheme="minorHAnsi" w:eastAsia="Calibri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399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3E186A2A">
      <w:numFmt w:val="none"/>
      <w:lvlText w:val=""/>
      <w:lvlJc w:val="left"/>
      <w:pPr>
        <w:tabs>
          <w:tab w:val="num" w:pos="-350"/>
        </w:tabs>
      </w:pPr>
    </w:lvl>
    <w:lvl w:ilvl="2" w:tplc="5F026640">
      <w:numFmt w:val="none"/>
      <w:lvlText w:val=""/>
      <w:lvlJc w:val="left"/>
      <w:pPr>
        <w:tabs>
          <w:tab w:val="num" w:pos="-350"/>
        </w:tabs>
      </w:pPr>
    </w:lvl>
    <w:lvl w:ilvl="3" w:tplc="2B5827EA">
      <w:numFmt w:val="decimal"/>
      <w:lvlText w:val=""/>
      <w:lvlJc w:val="left"/>
    </w:lvl>
    <w:lvl w:ilvl="4" w:tplc="8DF43352">
      <w:numFmt w:val="decimal"/>
      <w:lvlText w:val=""/>
      <w:lvlJc w:val="left"/>
    </w:lvl>
    <w:lvl w:ilvl="5" w:tplc="40D46E02">
      <w:numFmt w:val="decimal"/>
      <w:lvlText w:val=""/>
      <w:lvlJc w:val="left"/>
    </w:lvl>
    <w:lvl w:ilvl="6" w:tplc="C486C3F0">
      <w:numFmt w:val="decimal"/>
      <w:lvlText w:val=""/>
      <w:lvlJc w:val="left"/>
    </w:lvl>
    <w:lvl w:ilvl="7" w:tplc="5BA08CE8">
      <w:numFmt w:val="decimal"/>
      <w:lvlText w:val=""/>
      <w:lvlJc w:val="left"/>
    </w:lvl>
    <w:lvl w:ilvl="8" w:tplc="20502022">
      <w:numFmt w:val="decimal"/>
      <w:lvlText w:val=""/>
      <w:lvlJc w:val="left"/>
    </w:lvl>
  </w:abstractNum>
  <w:abstractNum w:abstractNumId="2" w15:restartNumberingAfterBreak="0">
    <w:nsid w:val="4EAE2FAE"/>
    <w:multiLevelType w:val="hybridMultilevel"/>
    <w:tmpl w:val="B046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13868"/>
    <w:multiLevelType w:val="hybridMultilevel"/>
    <w:tmpl w:val="7BDC49E4"/>
    <w:lvl w:ilvl="0" w:tplc="BBE61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91ABB"/>
    <w:multiLevelType w:val="hybridMultilevel"/>
    <w:tmpl w:val="C6509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CC"/>
    <w:rsid w:val="000A1408"/>
    <w:rsid w:val="00173F35"/>
    <w:rsid w:val="00197DF2"/>
    <w:rsid w:val="001E6A73"/>
    <w:rsid w:val="00274131"/>
    <w:rsid w:val="002820D6"/>
    <w:rsid w:val="003716DE"/>
    <w:rsid w:val="003A28BF"/>
    <w:rsid w:val="004E2CCB"/>
    <w:rsid w:val="005079CC"/>
    <w:rsid w:val="00530B53"/>
    <w:rsid w:val="00551F58"/>
    <w:rsid w:val="00594845"/>
    <w:rsid w:val="005F38DD"/>
    <w:rsid w:val="005F706B"/>
    <w:rsid w:val="009030EB"/>
    <w:rsid w:val="00A3595D"/>
    <w:rsid w:val="00B070ED"/>
    <w:rsid w:val="00B276EA"/>
    <w:rsid w:val="00BE1D7A"/>
    <w:rsid w:val="00C3092B"/>
    <w:rsid w:val="00C46FAD"/>
    <w:rsid w:val="00C52CE1"/>
    <w:rsid w:val="00CA7B61"/>
    <w:rsid w:val="00C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4B0BA"/>
  <w15:chartTrackingRefBased/>
  <w15:docId w15:val="{DC2F80DC-E23E-D049-8E51-910DD0AD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FAD"/>
    <w:pPr>
      <w:ind w:left="720"/>
      <w:contextualSpacing/>
    </w:pPr>
  </w:style>
  <w:style w:type="character" w:styleId="Hyperlink">
    <w:name w:val="Hyperlink"/>
    <w:basedOn w:val="DefaultParagraphFont"/>
    <w:qFormat/>
    <w:rsid w:val="00CD0844"/>
    <w:rPr>
      <w:rFonts w:ascii="Calibri" w:hAnsi="Calibri"/>
      <w:b w:val="0"/>
      <w:i/>
      <w:caps w:val="0"/>
      <w:smallCaps w:val="0"/>
      <w:strike w:val="0"/>
      <w:dstrike w:val="0"/>
      <w:vanish w:val="0"/>
      <w:color w:val="000000" w:themeColor="text1"/>
      <w:sz w:val="20"/>
      <w:u w:val="single" w:color="003399"/>
      <w:vertAlign w:val="baseline"/>
    </w:rPr>
  </w:style>
  <w:style w:type="paragraph" w:customStyle="1" w:styleId="Stil3">
    <w:name w:val="Stil3"/>
    <w:basedOn w:val="Normal"/>
    <w:link w:val="Stil3Caracter"/>
    <w:qFormat/>
    <w:rsid w:val="00CD0844"/>
    <w:pPr>
      <w:numPr>
        <w:numId w:val="3"/>
      </w:numPr>
      <w:suppressLineNumbers/>
      <w:spacing w:before="30" w:after="30"/>
      <w:ind w:left="284" w:hanging="397"/>
    </w:pPr>
    <w:rPr>
      <w:rFonts w:ascii="Calibri" w:eastAsia="Calibri" w:hAnsi="Calibri" w:cs="Times New Roman"/>
      <w:kern w:val="0"/>
      <w:sz w:val="20"/>
      <w:szCs w:val="20"/>
      <w:u w:color="2E74B5" w:themeColor="accent5" w:themeShade="BF"/>
      <w:lang w:eastAsia="ro-RO"/>
      <w14:ligatures w14:val="none"/>
    </w:rPr>
  </w:style>
  <w:style w:type="character" w:customStyle="1" w:styleId="Stil3Caracter">
    <w:name w:val="Stil3 Caracter"/>
    <w:link w:val="Stil3"/>
    <w:rsid w:val="00CD0844"/>
    <w:rPr>
      <w:rFonts w:ascii="Calibri" w:eastAsia="Calibri" w:hAnsi="Calibri" w:cs="Times New Roman"/>
      <w:kern w:val="0"/>
      <w:sz w:val="20"/>
      <w:szCs w:val="20"/>
      <w:u w:color="2E74B5" w:themeColor="accent5" w:themeShade="BF"/>
      <w:lang w:val="ro-RO" w:eastAsia="ro-RO"/>
      <w14:ligatures w14:val="none"/>
    </w:rPr>
  </w:style>
  <w:style w:type="character" w:styleId="Strong">
    <w:name w:val="Strong"/>
    <w:uiPriority w:val="22"/>
    <w:qFormat/>
    <w:rsid w:val="0059484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9484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D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1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D7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BE1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D7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s.org.za/index.php/hts/article/view/6778/2008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tantin.necula@ulbsibi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lina.patru@ulbsibiu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ropeanproceedings.com/files/data/article/10059/13322/article_10059_13322_pdf_1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NECULA</dc:creator>
  <cp:keywords/>
  <dc:description/>
  <cp:lastModifiedBy>Cristina Dublesu</cp:lastModifiedBy>
  <cp:revision>12</cp:revision>
  <dcterms:created xsi:type="dcterms:W3CDTF">2022-11-22T09:10:00Z</dcterms:created>
  <dcterms:modified xsi:type="dcterms:W3CDTF">2023-12-05T10:01:00Z</dcterms:modified>
</cp:coreProperties>
</file>